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Искусственный интеллект говорит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 подскажите какой размер госпошлины подлежит уплате при подаче иска о возложении обязанности произвести перерасчет за коммунальные услуги?Искусственный интеллект говорит: Размер государственной пошлины при подаче иска о возложении обязанности произвести перерасчет за коммунальные услуги зависит от нескольких факторов, включая характер требований и их стоимость.Если иск не связан с имущественными требованиями (например, иск о понуждении к совершению действий, не связанных с взысканием денежных средств или передачей имущества):В соответствии с Налоговым кодексом Российской Федерации, государственная пошлина в таком случае составляет 300 рублей для физических лиц и 6000 рублей для организаций.Если иск связан с имущественными требованиями (например, иск о взыскании денежных средств в результате перерасчета):Размер государственной пошлины рассчитывается исходя из суммы иска и определяется по следующей шкале:до 20 000 рублей — 4% от суммы иска, но не менее 400 рублей;от 20 001 до 100 000 рублей — 800 рублей плюс 3% от суммы, превышающей 20 000 рублей;от 100 001 до 200 000 рублей — 3200 рублей плюс 2% от суммы, превышающей 100 000 рублей;от 200 001 до 1 000 000 рублей — 5200 рублей плюс 1% от суммы, превышающей 200 000 рублей;свыше 1 000 000 рублей — 13 200 рублей плюс 0,5% от суммы, превышающей 1 000 000 рублей, но не более 60 000 рублей.Таким образом, для определения точной суммы государственной пошлины необходимо учитывать характер и стоимость заявленных требований.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Добырй день. В соотвтсвии со ст. 333.19 НК РФ:</w:t>
      </w:r>
    </w:p>
    <w:p>
      <w:pPr/>
      <w:r>
        <w:rPr/>
        <w:t xml:space="preserve">при подаче искового заявления имущественного характера, административного искового заявления имущественного характера, подлежащих оценке, при цене иска:</w:t>
      </w:r>
    </w:p>
    <w:p>
      <w:pPr/>
      <w:r>
        <w:rPr/>
        <w:t xml:space="preserve">до 100 000 рублей - 4000 рублей;</w:t>
      </w:r>
    </w:p>
    <w:p>
      <w:pPr/>
      <w:r>
        <w:rPr/>
        <w:t xml:space="preserve">Если это неимуществнное требование тогда:</w:t>
      </w:r>
    </w:p>
    <w:p>
      <w:pPr/>
      <w:r>
        <w:rPr/>
        <w:t xml:space="preserve">при подаче искового заявления имущественного характера, административного искового заявления имущественного характера, подлежащих оценке, при цене иска:</w:t>
      </w:r>
    </w:p>
    <w:p>
      <w:pPr/>
      <w:r>
        <w:rPr/>
        <w:t xml:space="preserve">до 100 000 рублей - 4000 рублей;</w:t>
      </w:r>
    </w:p>
    <w:p>
      <w:pPr/>
      <w:r>
        <w:rPr/>
        <w:t xml:space="preserve">при подаче искового заявления имущественного характера, не подлежащего оценке, искового заявления неимущественного характера:</w:t>
      </w:r>
    </w:p>
    <w:p>
      <w:pPr/>
      <w:r>
        <w:rPr/>
        <w:t xml:space="preserve">для физических лиц - 3000 рублей;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2026-07-03T04:45:16+08:00</dcterms:created>
  <dcterms:modified xsi:type="dcterms:W3CDTF">2026-07-03T04:45:16+08:00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