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pict>
          <v:shape type="#_x0000_t75" stroked="f" style="width:470pt; height:93.720238095238pt; margin-left:0pt; margin-top:0pt; mso-position-horizontal:left; mso-position-vertical:top; mso-position-horizontal-relative:char; mso-position-vertical-relative:line;">
            <w10:wrap type="inline"/>
            <v:imagedata r:id="rId7" o:title=""/>
          </v:shape>
        </w:pict>
      </w:r>
    </w:p>
    <w:p/>
    <w:p>
      <w:bookmarkStart w:id="0" w:name="_Toc0"/>
      <w:r>
        <w:t>Оспаривание сделок с предпочтением</w:t>
      </w:r>
      <w:bookmarkEnd w:id="0"/>
    </w:p>
    <w:p>
      <w:pPr/>
      <w:r>
        <w:rPr>
          <w:sz w:val="24"/>
          <w:szCs w:val="24"/>
          <w:b w:val="1"/>
          <w:bCs w:val="1"/>
        </w:rPr>
        <w:t xml:space="preserve">Вопрос</w:t>
      </w:r>
    </w:p>
    <w:p>
      <w:pPr/>
      <w:r>
        <w:rPr/>
        <w:t xml:space="preserve">Подскажите все ли сделки могут быть оспорены до года как началось банкротство? Даже  обычные, договор на аутсорсинг.</w:t>
      </w:r>
    </w:p>
    <w:p>
      <w:pPr>
        <w:spacing w:before="0" w:after="0" w:line="240" w:lineRule="auto"/>
        <w:pBdr>
          <w:bottom w:val="single" w:sz="1" w:color="000000"/>
        </w:pBdr>
      </w:pPr>
      <w:r>
        <w:rPr>
          <w:sz w:val="6"/>
          <w:szCs w:val="6"/>
        </w:rPr>
        <w:t xml:space="preserve"/>
      </w:r>
    </w:p>
    <w:p>
      <w:pPr/>
      <w:r>
        <w:rPr/>
        <w:t xml:space="preserve">Ergonomic and stylish!</w:t>
      </w:r>
    </w:p>
    <w:p>
      <w:bookmarkStart w:id="1" w:name="_Toc1"/>
      <w:r>
        <w:t>Ответ 1</w:t>
      </w:r>
      <w:bookmarkEnd w:id="1"/>
    </w:p>
    <w:p>
      <w:pPr/>
      <w:r>
        <w:rPr/>
        <w:t xml:space="preserve">Подозрительные сделки ст. 61.1 Закона о банкротстве</w:t>
      </w:r>
    </w:p>
    <w:p>
      <w:pPr/>
      <w:r>
        <w:rPr>
          <w:i w:val="1"/>
          <w:iCs w:val="1"/>
        </w:rPr>
        <w:t xml:space="preserve">Сделка, совершенная должником в течение одного года до принятия заявления о признании банкротом или после принятия указанного заявления, может быть признана арбитражным судом недействительной </w:t>
      </w:r>
      <w:r>
        <w:rPr/>
        <w:t xml:space="preserve">при неравноценном встречном исполнении обязательств другой стороной сделки, в том числе в случае, если цена этой сделки и (или) иные условия существенно в худшую для должника сторону отличаются от цены и (или) иных условий, при которых в сравнимых обстоятельствах совершаются аналогичные сделки (подозрительная сделка). Неравноценным встречным исполнением обязательств будет признаваться, в частности, любая передача имущества или иное исполнение обязательств, если рыночная стоимость переданного должником имущества или осуществленного им иного исполнения обязательств существенно превышает стоимость полученного встречного исполнения обязательств, определенную с учетом условий и обстоятельств такого встречного исполнения обязательств.</w:t>
      </w:r>
      <w:br/>
      <w:r>
        <w:rPr/>
        <w:t xml:space="preserve">Так же имется основание в ч. 2. данной статьи - сделка,  совершенная должником в целях причинения вреда имущественным правам кредиторов:</w:t>
      </w:r>
    </w:p>
    <w:p>
      <w:pPr/>
      <w:r>
        <w:rPr/>
        <w:t xml:space="preserve">"</w:t>
      </w:r>
      <w:r>
        <w:rPr>
          <w:i w:val="1"/>
          <w:iCs w:val="1"/>
        </w:rPr>
        <w:t xml:space="preserve">Совершенная должником в целях причинения вреда имущественным правам кредиторов, может быть признана арбитражным судом недействительной, если такая сделка была совершена в течение трех лет до принятия заявления о признании должника банкротом или после принятия указанного заявления и в результате ее совершения был причинен вред имущественным правам кредиторов и если другая сторона сделки знала об указанной цели должника к моменту совершения сделки (подозрительная сделка). Предполагается, что другая сторона знала об этом, если она признана заинтересованным лицом либо если она знала или должна была знать об ущемлении интересов кредиторов должника либо о признаках неплатежеспособности или недостаточности имущества должника</w:t>
      </w:r>
      <w:r>
        <w:rPr/>
        <w:t xml:space="preserve">".</w:t>
      </w:r>
    </w:p>
    <w:p>
      <w:pPr/>
      <w:r>
        <w:rPr/>
        <w:t xml:space="preserve"> </w:t>
      </w:r>
    </w:p>
    <w:p>
      <w:pPr/>
      <w:r>
        <w:rPr/>
        <w:t xml:space="preserve">Сделки с предпочтением ст. 61.3 Закона о банкротстве</w:t>
      </w:r>
    </w:p>
    <w:p>
      <w:pPr/>
      <w:r>
        <w:rPr/>
        <w:t xml:space="preserve">Если сделка с предпочтением была совершена не ранее чем за шесть месяцев и не позднее чем за один месяц до принятия судом заявления о признании должника банкротом, то в силу пункта 3 статьи 61.3 Закона о банкротстве она может быть признана недействительной, только если:</w:t>
      </w:r>
      <w:br/>
      <w:r>
        <w:rPr/>
        <w:t xml:space="preserve">а) в наличии имеются условия, предусмотренные абзацами вторым или третьим пункта 1 статьи 61.3 Закона о банкротстве;</w:t>
      </w:r>
      <w:br/>
      <w:r>
        <w:rPr/>
        <w:t xml:space="preserve">б) или имеются иные условия, соответствующие требованиям пункта 1 статьи 61.3, и при этом оспаривающим сделку лицом доказано, что на момент совершения сделки кредитору или иному лицу, в отношении которого совершена такая сделка, было или должно было быть известно о признаке неплатежеспособности или недостаточности имущества либо об обстоятельствах, которые позволяют сделать вывод о признаке неплатежеспособности или недостаточности имущества.</w:t>
      </w:r>
      <w:br/>
      <w:r>
        <w:rPr/>
        <w:t xml:space="preserve">Постановление Пленума ВАС РФ от 23.12.2010 N 63</w:t>
      </w:r>
      <w:br/>
      <w:r>
        <w:rPr>
          <w:b w:val="1"/>
          <w:bCs w:val="1"/>
        </w:rPr>
        <w:t xml:space="preserve">В качестве сделок, предусмотренных абзацами вторым или третьим пункта 1 статьи 61.3 Закона, могут рассматриваться, в частности, сделки по установлению залога по ранее возникшим требованиям.</w:t>
      </w:r>
      <w:b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2026-07-26T21:03:07+00:00</dcterms:created>
  <dcterms:modified xsi:type="dcterms:W3CDTF">2026-07-26T21:03:07+00:00</dcterms:modified>
</cp:coreProperties>
</file>

<file path=docProps/custom.xml><?xml version="1.0" encoding="utf-8"?>
<Properties xmlns="http://schemas.openxmlformats.org/officeDocument/2006/custom-properties" xmlns:vt="http://schemas.openxmlformats.org/officeDocument/2006/docPropsVTypes"/>
</file>