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текущих платежах по договору аренды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ситуация следующая, если после заключения договора аренды, был утрачено имущество, но после принятия решения  о банкротстве, можно ли включить указанные убытки в текущие платежи при банкротстве?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В этой связи, договор аренды оборудования № 1 от 10.06.2019 г. был прекращен 14.01.2021г. и соответственно срок возврата оборудования наступил в указанную дату, задолго до даты принятия заявления о признании должника банкротом.</w:t>
      </w:r>
      <w:br/>
      <w:r>
        <w:rPr/>
        <w:t xml:space="preserve">Согласно п.1 ст. 5 Закона о банкротстве под текущими платежами понимаются денежные обязательства и обязательные платежи, возникшие после даты принятия заявления о признании должника банкротом, если иное не установлено настоящим Федеральным законом.</w:t>
      </w:r>
    </w:p>
    <w:p>
      <w:pPr/>
      <w:r>
        <w:rPr/>
        <w:t xml:space="preserve">Согласно пунктам 1 и 2 статьи 5 Закона о банкротстве текущими платежами в деле о банкротстве и в процедурах банкротства являются денежные обязательства и обязательные платежи, возникшие после принятия заявления о признании должника банкротом, а также денежные обязательства и обязательные платежи, срок исполнения которых наступил после введения соответствующей процедуры банкротства. Требования кредиторов по текущим платежам не подлежат включению в реестр требований кредиторов. Кредиторы по текущим платежам при проведении соответствующих процедур банкротства не признаются лицами, участвующими в деле о банкротстве.</w:t>
      </w:r>
    </w:p>
    <w:p>
      <w:pPr/>
      <w:r>
        <w:rPr/>
        <w:t xml:space="preserve">По смыслу данной нормы определяющее значение для квалификации требования как текущего либо реестрового имеет момент возникновения обязательства, а не момент вступления в законную силу судебного акта, подтвердившего наличие задолженности и ее размер (Определение ВАС РФ от 05.09.2012 N ВАС-16728/11 по делу N А60-10944/2010).</w:t>
      </w:r>
    </w:p>
    <w:p>
      <w:pPr/>
      <w:r>
        <w:rPr/>
        <w:t xml:space="preserve">П. 14. Постановления Пленума ВАС РФ от 23.07.2009 N 63 "О текущих платежах по денежным обязательствам в деле о банкротстве" установлено, что если способ исполнения судебного акта о понуждении к передаче истцу имущества ответчика в силу обязательства между ними (например, в силу статьи 398 ГК РФ) был изменен на взыскание денежной суммы, то для целей квалификации соответствующего требования в качестве текущего платежа следует исходить из даты возникновения обязательства по передаче имущества.</w:t>
      </w:r>
    </w:p>
    <w:p>
      <w:pPr/>
      <w:r>
        <w:rPr/>
        <w:t xml:space="preserve">При изменении порядка и способа исполнения решения нового обязательства у ответчика не возникает, изменяется лишь его характер (неденежное обязательство трансформируется в денежное).</w:t>
      </w:r>
      <w:br/>
      <w:r>
        <w:rPr/>
        <w:t xml:space="preserve">Как установлено Постановлением Семнадцатого Арбитражного апелляционного суда от 21.06.2022г., договор аренды прекратил свое действие 14.01.2021, в связи с чем, Арендатор был обязан вернуть оборудование Арендодателю не позднее указанной даты.</w:t>
      </w:r>
    </w:p>
    <w:p>
      <w:pPr/>
      <w:r>
        <w:rPr/>
        <w:t xml:space="preserve">Таким образом, обязательство должника возвратить оборудование возникло 14.01.2021. В том время как заявление о признании должника банкротом принято 20.08.2021. Дата вынесения судебного акта по результатам рассмотрения спора, его вступление в законную силу, факт процессуального правопреемства, изменение способа исполнения судебного акта не имеют значения при определении статуса требования.</w:t>
      </w:r>
    </w:p>
    <w:p>
      <w:pPr/>
      <w:r>
        <w:rPr/>
        <w:t xml:space="preserve">Таким образом, заявленное в качестве текущего требование размере следует судьбе основного обязательства, то есть обязательству по возврату оборудования, которое впоследствии было трансформировано в денежное требование.</w:t>
      </w:r>
      <w:br/>
      <w:r>
        <w:rPr/>
        <w:t xml:space="preserve">На основании изложенного, задолженность перед кредитором в виде убытков на сумму 950 000 рублей взысканная на основании Решения арбитражного суда Пермского края от 15 сентября 2022 года по прекращенному 14.01.2021г. договору аренды оборудования № 1 от 10.06.2019г. не подлежит включению в реестр текущих платежей, поскольку является задолженностью включаемой в реестр третьей очереди реестра требований кредиторов.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2026-07-03T04:45:15+08:00</dcterms:created>
  <dcterms:modified xsi:type="dcterms:W3CDTF">2026-07-03T04:45:15+08:00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