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О сроках годности счетчика и срока поверки данного счетчика</w:t>
      </w:r>
      <w:bookmarkEnd w:id="0"/>
    </w:p>
    <w:p>
      <w:pPr/>
      <w:r>
        <w:rPr>
          <w:sz w:val="24"/>
          <w:szCs w:val="24"/>
          <w:b w:val="1"/>
          <w:bCs w:val="1"/>
        </w:rPr>
        <w:t xml:space="preserve">Вопрос</w:t>
      </w:r>
    </w:p>
    <w:p>
      <w:pPr/>
      <w:r>
        <w:rPr/>
        <w:t xml:space="preserve">Добрый день, подскажите, есть ли какой-то пресекательный срок эксплуатации прибора учета. И если есть, то как он соотносится со сроком поверки счетчика. Желательно со ссылкой на судебную практику.</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Добрый день.</w:t>
      </w:r>
    </w:p>
    <w:p>
      <w:pPr/>
      <w:r>
        <w:rPr/>
        <w:t xml:space="preserve">Нормативно термин «срок службы» указан  в ч.1 ст. 5 Закона РФ от 7.02.92 г. N 2300-I «О защите прав потребителей»,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w:t>
      </w:r>
      <w:br/>
      <w:r>
        <w:rPr/>
        <w:t xml:space="preserve">Также имеется определение соответствующего термина в «ГОСТ Р 27.102-2021. Национальный стандарт Российской Федерации. Надежность в технике. Надежность объекта. Термины и определения».</w:t>
      </w:r>
      <w:br/>
      <w:r>
        <w:rPr/>
        <w:t xml:space="preserve">Из указанных документов не следует, что за пределами срока службы не допускается эксплуатация средств измерений, при этом, для оборудования непосредственно влияющего на безопасность устанавливается «назначенный срок службы», который отличается от общего термина «срок службы».</w:t>
      </w:r>
      <w:br/>
      <w:r>
        <w:rPr/>
        <w:t xml:space="preserve">Согласно разъяснениям Федерального бюджетного учреждения «Государственный региональный центр стандартизации, метрологии и испытаний в Ульяновской области»:</w:t>
      </w:r>
    </w:p>
    <w:p>
      <w:pPr/>
      <w:r>
        <w:rPr/>
        <w:t xml:space="preserve">«В соответствии с частью 1 статьи 9 Федерального закона от 26.06.2008 № 102-ФЗ «Об обеспечении единства измерений»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Другие ограничения по применению средств измерений в сфере государственного регулирования обеспечения единства измерений законодательством Российской Федерации об обеспечении единства измерений не установлены. Если срок службы, указанный в документации на средство измерений, истек, но средство измерений по результатам периодической поверки признается годным к применению, то данное средство измерений в течение интервала между поверками может применяться без ограничений, за исключением случаев, когда такие ограничения установлены другими нормами законодательства Российской Федерации» (https://www.ulcsm.ru/faq/vopros-otvet).</w:t>
      </w:r>
    </w:p>
    <w:p>
      <w:pPr/>
      <w:r>
        <w:rPr/>
        <w:t xml:space="preserve">Указанный правовой подход подтвержден и судебной практикой: «Из указанного следует, что истечение срока службы средства измерения не является критерием несоответствия узла учета требованиям Правил № 1034». (Постановление Арбитражного суда Волго-Вятского округа от 28.05.2021 N Ф01-80/2021 по делу N А82-19796/2019).</w:t>
      </w:r>
    </w:p>
    <w:p>
      <w:pPr/>
      <w:r>
        <w:rPr/>
        <w:t xml:space="preserve">Признание прибора учета соответствующим метрологическим требованиям подтверждает его соответствие указанным требованиям на весь период после окончания срока поверки </w:t>
      </w:r>
      <w:r>
        <w:rPr>
          <w:b w:val="1"/>
          <w:bCs w:val="1"/>
        </w:rPr>
        <w:t xml:space="preserve">(пункт 17 статьи 2 Федерального закона от 26.06.2008 N 102-ФЗ "Об обеспечении единства измерений"</w:t>
      </w:r>
      <w:r>
        <w:rPr/>
        <w:t xml:space="preserve">).</w:t>
      </w:r>
    </w:p>
    <w:p>
      <w:pPr/>
      <w:r>
        <w:rPr/>
        <w:t xml:space="preserve">Таким образом, нет оснований при наличии поверки относить счетчик автоматически к неисправному.</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2026-07-03T07:30:23+08:00</dcterms:created>
  <dcterms:modified xsi:type="dcterms:W3CDTF">2026-07-03T07:30:23+08:00</dcterms:modified>
</cp:coreProperties>
</file>

<file path=docProps/custom.xml><?xml version="1.0" encoding="utf-8"?>
<Properties xmlns="http://schemas.openxmlformats.org/officeDocument/2006/custom-properties" xmlns:vt="http://schemas.openxmlformats.org/officeDocument/2006/docPropsVTypes"/>
</file>