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Проверить исковое заявление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подскажите, можете проверить исковое заявление. Все ли корректно в нем?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dsfsdf</w:t>
      </w:r>
    </w:p>
    <w:p>
      <w:bookmarkStart w:id="1" w:name="_Toc1"/>
      <w:r>
        <w:t>Ответ 1</w:t>
      </w:r>
      <w:bookmarkEnd w:id="1"/>
    </w:p>
    <w:p>
      <w:pPr/>
      <w:r>
        <w:rPr/>
        <w:t xml:space="preserve">Ваше исковое заявление не своем корректно. Подробный перечнь его содержания указан в ст. 125 АПК РФ.</w:t>
      </w:r>
    </w:p>
    <w:p>
      <w:pPr/>
      <w:r>
        <w:rPr/>
        <w:t xml:space="preserve">В исковом заявлении должны быть указаны:</w:t>
      </w:r>
    </w:p>
    <w:p>
      <w:pPr/>
      <w:r>
        <w:rPr/>
        <w:t xml:space="preserve">1) наименование арбитражного суда, в который подается исковое заявление;</w:t>
      </w:r>
    </w:p>
    <w:p>
      <w:pPr/>
      <w:r>
        <w:rPr/>
        <w:t xml:space="preserve">2) сведения об истце: для гражданина - фамилия, имя, отчество (при наличии), дата и место рождения, место жительства или место пребывания, место работы или дата и место государственной регистрации в качестве индивидуального предпринимателя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удостоверения), номера телефонов, факсов, адреса электронной почты; для организации - наименование, адрес, идентификационный номер налогоплательщика, номера телефонов, факсов, адреса электронной почты;</w:t>
      </w:r>
    </w:p>
    <w:p>
      <w:pPr/>
      <w:r>
        <w:rPr/>
        <w:t xml:space="preserve">3) 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 и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случае, если гражданину неизвестны дата и место рождения ответчика, один из его идентификаторов, об этом указывается в исковом заявлении и такая информация по запросу арбитражного суда предоставляется органами Фонда пенсионного и социального страхования Российской Федерации, и (или) налоговыми органами, и (или) органами внутренних дел. В этом случае срок принятия искового заявления к производству арбитражного суда, предусмотренный частью 1 статьи 127 настоящего Кодекса, исчисляется со дня получения арбитражным судом такой информации;</w:t>
      </w:r>
    </w:p>
    <w:p>
      <w:pPr/>
      <w:r>
        <w:rPr/>
        <w:t xml:space="preserve">4) требования истца к ответчику со ссылкой на законы и иные нормативные правовые акты, а при предъявлении иска к нескольким ответчикам - требования к каждому из них;</w:t>
      </w:r>
    </w:p>
    <w:p>
      <w:pPr/>
      <w:r>
        <w:rPr/>
        <w:t xml:space="preserve">5) обстоятельства, на которых основаны исковые требования, и подтверждающие эти обстоятельства доказательства;</w:t>
      </w:r>
    </w:p>
    <w:p>
      <w:pPr/>
      <w:r>
        <w:rPr/>
        <w:t xml:space="preserve">6) цена иска, если иск подлежит оценке;</w:t>
      </w:r>
    </w:p>
    <w:p>
      <w:pPr/>
      <w:r>
        <w:rPr/>
        <w:t xml:space="preserve">7) расчет взыскиваемой или оспариваемой денежной суммы;</w:t>
      </w:r>
    </w:p>
    <w:p>
      <w:pPr/>
      <w:r>
        <w:rPr/>
        <w:t xml:space="preserve">8) сведения о соблюдении истцом претензионного или иного досудебного порядка;</w:t>
      </w:r>
    </w:p>
    <w:p>
      <w:pPr/>
      <w:r>
        <w:rPr/>
        <w:t xml:space="preserve">8.1) сведения о предпринятых стороной (сторонами) действиях, направленных на примирение, если такие действия предпринимались;</w:t>
      </w:r>
    </w:p>
    <w:p>
      <w:pPr/>
      <w:r>
        <w:rPr/>
        <w:t xml:space="preserve">9) сведения о мерах, принятых арбитражным судом по обеспечению имущественных интересов до предъявления иска;</w:t>
      </w:r>
    </w:p>
    <w:p>
      <w:pPr/>
      <w:r>
        <w:rPr/>
        <w:t xml:space="preserve">10) перечень прилагаемых документов.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2026-07-03T08:43:23+08:00</dcterms:created>
  <dcterms:modified xsi:type="dcterms:W3CDTF">2026-07-03T08:43:23+08:00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