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Являются ли платежи авансовыми и начисляются ли пени за нарушение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если в договоре подряда стороны установили периодические ежемесячные платежи. Являются ли они авансовыми и в случае нарушения сроков их внесения, имеется ли право взыскать с меня пени по ст. 395 ГК РФ?И имеется ли судебная практика по этому вопросу по приволжскому округу.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По общему правилу для того, чтобы признать платежи авансовыми они должны носить соответствующий характер.</w:t>
      </w:r>
    </w:p>
    <w:p>
      <w:pPr/>
      <w:r>
        <w:rPr/>
        <w:t xml:space="preserve">К примеру? определенные услвоия могут следовать из самого договра:</w:t>
      </w:r>
    </w:p>
    <w:p>
      <w:pPr/>
      <w:r>
        <w:rPr/>
        <w:t xml:space="preserve">Также по смыслу договора до наступления последнего дня периода поставки (т.е. месяца) поступившие платежи в размере 35% и 50% еще не являются оплатой за поставленный газ, так как в оплату стоимости поставленного газа не засчитываются (пункт 5.5.4 договора). </w:t>
      </w:r>
    </w:p>
    <w:p>
      <w:pPr/>
      <w:r>
        <w:rPr/>
        <w:t xml:space="preserve"> или</w:t>
      </w:r>
    </w:p>
    <w:p>
      <w:pPr/>
      <w:r>
        <w:rPr/>
        <w:t xml:space="preserve">То обстоятельство, что указанные платежи в размере 35% и 50% являются авансовыми платежами, подтверждается также пунктом 3 Порядка расчетов N 294), где говорится, что указанные платежи рассчитываются не от фактического объема поставленного газа, а от "плановой общей стоимости планового объема потребления природного газа в месяце, за который осуществляется оплата".</w:t>
      </w:r>
    </w:p>
    <w:p>
      <w:pPr/>
      <w:r>
        <w:rPr/>
        <w:t xml:space="preserve">Про судебную практику могу указать следующее:</w:t>
      </w:r>
    </w:p>
    <w:p>
      <w:pPr/>
      <w:r>
        <w:rPr/>
        <w:t xml:space="preserve">Таким образом, по общему правилу неустойка не подлежит начислению за несвоевременную уплату авансовых платежей.</w:t>
      </w:r>
      <w:br/>
      <w:r>
        <w:rPr/>
        <w:t xml:space="preserve">В то же время условиями договора стороны могут предусмотреть начисление неустойки и за просрочку внесения авансовых платежей (определение Судебной коллегии по экономическим спорам Верховного Суда Российской Федерации от 15.08.2016 N 305-ЭС16-4576).</w:t>
      </w:r>
      <w:br/>
      <w:r>
        <w:rPr/>
        <w:t xml:space="preserve"> </w:t>
      </w:r>
    </w:p>
    <w:p>
      <w:pPr/>
      <w:r>
        <w:rPr/>
        <w:t xml:space="preserve"> Дополнительная судебная практика ВС РФ:</w:t>
      </w:r>
    </w:p>
    <w:p>
      <w:pPr/>
      <w:r>
        <w:rPr/>
        <w:t xml:space="preserve">Согласно пункту 2 статьи 1, статье 421 ГК РФ, пункту 16 Обзора судебной практики Верховного Суда Российской Федерации N 3 (2016) обеспечение неустойкой своевременного внесения авансовых (промежуточных) платежей должно быть согласовано сторонами в договоре.</w:t>
      </w:r>
    </w:p>
    <w:p>
      <w:pPr/>
      <w:r>
        <w:rPr/>
        <w:t xml:space="preserve">Поскольку условие об авансе и неустойке касается ответственности, они не должны допускать двоякого или расширительного толкования. При неясности условий договора и невозможности установить действительную общую волю сторон спорное условие подлежит толкованию в пользу контрагента стороны, которая подготовила проект договора либо предложила формулировку соответствующего условия.</w:t>
      </w:r>
    </w:p>
    <w:p>
      <w:pPr/>
      <w:r>
        <w:rPr/>
        <w:t xml:space="preserve">То есть для начисления неустойки стороны должны явно предусмотреть данное условие в договоре.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2026-07-03T08:35:35+08:00</dcterms:created>
  <dcterms:modified xsi:type="dcterms:W3CDTF">2026-07-03T08:35:35+08:00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