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470pt; height:93.720238095238pt; margin-left:0pt; margin-top:0pt; mso-position-horizontal:left; mso-position-vertical:top; mso-position-horizontal-relative:char; mso-position-vertical-relative:line;">
            <w10:wrap type="inline"/>
            <v:imagedata r:id="rId7" o:title=""/>
          </v:shape>
        </w:pict>
      </w:r>
    </w:p>
    <w:p/>
    <w:p>
      <w:bookmarkStart w:id="0" w:name="_Toc0"/>
      <w:r>
        <w:t>Начисление пени за период 2022-2023</w:t>
      </w:r>
      <w:bookmarkEnd w:id="0"/>
    </w:p>
    <w:p>
      <w:pPr/>
      <w:r>
        <w:rPr>
          <w:sz w:val="24"/>
          <w:szCs w:val="24"/>
          <w:b w:val="1"/>
          <w:bCs w:val="1"/>
        </w:rPr>
        <w:t xml:space="preserve">Вопрос</w:t>
      </w:r>
    </w:p>
    <w:p>
      <w:pPr/>
      <w:r>
        <w:rPr/>
        <w:t xml:space="preserve">Здравствуйте, подскажите, возможно ли начисление пени за период 2022-2023, и по какой ставке ЦБ РФ. Интересует подробно с указанием судебной практики.</w:t>
      </w:r>
    </w:p>
    <w:p>
      <w:pPr>
        <w:spacing w:before="0" w:after="0" w:line="240" w:lineRule="auto"/>
        <w:pBdr>
          <w:bottom w:val="single" w:sz="1" w:color="000000"/>
        </w:pBdr>
      </w:pPr>
      <w:r>
        <w:rPr>
          <w:sz w:val="6"/>
          <w:szCs w:val="6"/>
        </w:rPr>
        <w:t xml:space="preserve"/>
      </w:r>
    </w:p>
    <w:p>
      <w:pPr/>
      <w:r>
        <w:rPr/>
        <w:t xml:space="preserve">Ergonomic and stylish!</w:t>
      </w:r>
    </w:p>
    <w:p>
      <w:bookmarkStart w:id="1" w:name="_Toc1"/>
      <w:r>
        <w:t>Ответ 1</w:t>
      </w:r>
      <w:bookmarkEnd w:id="1"/>
    </w:p>
    <w:p>
      <w:pPr/>
      <w:r>
        <w:rPr/>
        <w:t xml:space="preserve">Пунктом 1 статьи 329 ГК РФ предусмотрено, что исполнение обязательств может обеспечиваться, в том числе, неустойкой. Согласно пункту 1 статьи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В силу пункта 1 статьи 332 ГК РФ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pPr/>
      <w:r>
        <w:rPr/>
        <w:t xml:space="preserve">Отсутствие в названных нормах указания, с днем фактической оплаты чего - долга или пеней - связывается ключевая ставка Банка России, допускает возможность их различного толкования. Вместе с тем с учетом акцессорного характера неустойки и ее зависимости от оплаты основной задолженности положения указанного Закона об ответственности потребителей за несвоевременное внесение платежей подлежат истолкованию как предусматривающие определение размера ставки рефинансирования (ключевая ставка) на день фактической оплаты задолженности, а не неустойки.</w:t>
      </w:r>
      <w:br/>
      <w:r>
        <w:rPr/>
        <w:t xml:space="preserve">При взыскании неустойки судом, процентная ставка применяется в том размере, который действовал на день вынесения решения суда (Постановление Семнадцатого арбитражного апелляционного суда от 16.08.2019 N 17АП-8090/2019-ГК по делу N А60-12869/2019).</w:t>
      </w:r>
    </w:p>
    <w:p>
      <w:pPr/>
      <w:r>
        <w:rPr/>
        <w:t xml:space="preserve">Иной, установленный в течение спорного периода размер ставки должен быть применен в том случае, если имела место частичная оплата и только в отношении размера частичной оплаты. Такое толкование приведено в определении Судебной коллегии по экономическим спорам Верховного Суда РФ от 21.03.2019 по делу N 305-ЭС18-20107 (постановление Семнадцатого арбитражного апелляционного суда от 16.08.2019 N 17АП-8090/2019-ГК по делу N А60-12869/2019).</w:t>
      </w:r>
    </w:p>
    <w:p>
      <w:pPr/>
      <w:r>
        <w:rPr/>
        <w:t xml:space="preserve">С учётом указанных разъяснений, подтверждённых в Обзоре судебной практики Верховного Суда Российской Федерации N 2 (2019), при расчёте пеней применяется процентная ставка, действующая на день частичной оплаты, в отношении оставшейся части долга применяется ставка ЦБ РФ, действующая на день вынесения решения о взыскании пеней, что в целом подтверждено в постановлении Семнадцатого арбитражного апелляционного суда от 16.08.2019 N 17АП-8090/2019-ГК по делу N А60-12869/2019, а также в постановлении от 2 августа 2019 г. по делу А50-993/2019:</w:t>
      </w:r>
    </w:p>
    <w:p>
      <w:pPr/>
      <w:r>
        <w:rPr/>
        <w:t xml:space="preserve">«При расчете размера неустойки истцом учтены разъяснения, содержащиеся в пункте 27 Обзора судебной практики Верховного Суда Российской Федерации № 2 (2019), утвержденного Президиумом Верховного Суда РФ 17.07.2019, согласно которым, если обязательство по оплате потребления энергетических ресурсов было исполнено до момента вынесения решения судом о взыскании законной неустойки за просрочку его исполнения, размер ключевой ставки Центрального банка Российской Федерации для расчета подлежащей взысканию неустойки определяется на день фактической оплаты основного долга».</w:t>
      </w:r>
    </w:p>
    <w:p>
      <w:pPr/>
      <w:br/>
      <w:r>
        <w:rPr/>
        <w:t xml:space="preserve">Таким образом, ставка ЦБ РФ может применяться и по периодам ее действия (в отношении частичной оплаты на день оплаты) и на момент вынесения решения в отношении неоплаченной части долга. </w:t>
      </w:r>
    </w:p>
    <w:p>
      <w:pPr>
        <w:pStyle w:val="Heading2"/>
      </w:pPr>
      <w:br/>
      <w:r>
        <w:rPr/>
        <w:t xml:space="preserve">Также при начислении пени прошу учитывать следующее.</w:t>
      </w:r>
    </w:p>
    <w:p>
      <w:pPr/>
      <w:br/>
      <w:r>
        <w:rPr/>
        <w:t xml:space="preserve">При решения вопроса о начислении неустойки в период действия моратория следует исходить из буквального содержания разъяснений, изложенных в пункте 7 постановления Пленума Верховного Суда Российской Федерации от 24.11.2020 N 44 "О некоторых вопросах применения положений статьи 9.1 Федерального закона от 26 октября 2002 года N 127-ФЗ "О несостоятельности (банкротстве)", согласно которым в период действия моратория финансовые санкции не начисляются только на требования, возникшие до введения моратория, к лицу, подпадающему под его действие (подпункт 2 пункт 3 статьи 9.1, абзац десятый пункта 1 статьи 63 Федерального закона от 26.10.2002 N 127-ФЗ).</w:t>
      </w:r>
      <w:br/>
      <w:r>
        <w:rPr/>
        <w:t xml:space="preserve">В связи с этим в случае начисления потребителю неустойки, подпадающего под действие моратория, санкции не начисляются только на требования, возникшие до введения моратория.</w:t>
      </w:r>
    </w:p>
    <w:p>
      <w:pPr/>
      <w:r>
        <w:rPr/>
        <w:t xml:space="preserve">В соответствии с пунктом 1 Постановления Правительства РФ от 28.03.2022 N 497 "О введении моратория на возбуждение дел о банкротстве по заявлениям, подаваемым кредиторами" (далее - Постановление N 497) введен мораторий на возбуждение дел о банкротстве по заявлениям, подаваемым кредиторами, в отношении юридических лиц и граждан, в том числе индивидуальных предпринимателей. Настоящее постановление вступает в силу со дня его официального опубликования и действует в течение 6 месяцев (вступило в силу с 01.04.2022).</w:t>
      </w:r>
    </w:p>
    <w:p>
      <w:pPr/>
      <w:r>
        <w:rPr/>
        <w:t xml:space="preserve">Согласно подпункту 2 пункта 3 статьи 9.1 Федерального закона от 26.10.2002 N 127-ФЗ (ред. от 30.12.2021, с изм. от 03.02.2022) "О несостоятельности (банкротстве)" на срок действия моратория в отношении должников, наступают последствия, предусмотренные абзацами пятым и седьмым - десятым пункта 1 статьи 63 настоящего Федерального закона, в частности не начисляются неустойки (штрафы, пени) и иные финансовые санкции за неисполнение или ненадлежащее исполнение денежных обязательств и обязательных платежей, за исключением текущих платежей.</w:t>
      </w:r>
    </w:p>
    <w:p>
      <w:pPr/>
      <w:r>
        <w:rPr/>
        <w:t xml:space="preserve">При этом согласно правового подхода, изложенного в пункте 7 Постановления Пленума Верховного Суда Российской Федерации от 24.12.2020 N 44 "О некоторых вопросах применения положений статьи 9.1 Федерального закона от 26 октября 2002 года N 127-ФЗ "О несостоятельности (банкротстве)" в период действия моратория проценты за пользование чужими денежными средствами (статья 395 ГК РФ), неустойка (статья 330 ГК РФ), пени за просрочку уплаты налога или сбора (статья 75 Налогового кодекса Российской Федерации), а также иные финансовые санкции не начисляются на требования, возникшие до введения моратория, к лицу, подпадающему под его действие (подпункт 2 пункта 3 статьи 9.1, абзац десятый пункта 1 статьи 63 Закона о банкротстве). В силу указанного неустойка не подлежит начислению в период действия моратория.</w:t>
      </w:r>
    </w:p>
    <w:p>
      <w:pPr/>
      <w:r>
        <w:rPr/>
        <w:t xml:space="preserve">С учетом приведенных обстоятельств, с 01.04.2022 до окончания срока моратория 01.10.2022 начисление неустойки на установленную судебным актом задолженность не производится.</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2026-07-03T08:30:21+08:00</dcterms:created>
  <dcterms:modified xsi:type="dcterms:W3CDTF">2026-07-03T08:30:21+08:00</dcterms:modified>
</cp:coreProperties>
</file>

<file path=docProps/custom.xml><?xml version="1.0" encoding="utf-8"?>
<Properties xmlns="http://schemas.openxmlformats.org/officeDocument/2006/custom-properties" xmlns:vt="http://schemas.openxmlformats.org/officeDocument/2006/docPropsVTypes"/>
</file>