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Определить подсудность в отношении индивидуального предпринимателя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как определить подсудность в отношении индивидуального предпринимателя?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Подсудность в отношении индивидуального предпринимателя определяется местом его регистрации.</w:t>
      </w:r>
    </w:p>
    <w:p>
      <w:pPr/>
      <w:r>
        <w:rPr/>
        <w:t xml:space="preserve">Физическое лицо, котрое намерено зарегистрироваться как индивидуальный предприниматель, должно выбрать место регистрации в соответствии с местом своего постоянного или основного проживания. Для этих целей подходят адреса квартир, домов или иных жилых помещений, в которых человек проживает как собственник, по договору найма, социального найма или на других законных основаниях.</w:t>
      </w:r>
    </w:p>
    <w:p>
      <w:pPr/>
      <w:r>
        <w:rPr/>
        <w:t xml:space="preserve">Основными видами жилых помещений могут выступать жилые дома, квартиры, комнаты, жилое помещение специализированного жилищного фонда или другие аналогичные помещения, в которых человек зарегистрирован по месту жительства.</w:t>
      </w:r>
    </w:p>
    <w:p>
      <w:pPr/>
      <w:r>
        <w:rPr/>
        <w:t xml:space="preserve">При подаче заявления на регистрацию физического лица в виде индивидуального предпринимателя необходимо заполнить форму Р21001, утвержденную приказом ФНС России от 31.08.2020 №ЕД-7-14/617@. В пункте 7 данной формы указывается адрес места жительства физического лица, которое будет зарегистрировано в качестве индивидуального предпринимателя в Российской Федерации.</w:t>
      </w:r>
    </w:p>
    <w:p>
      <w:pPr/>
      <w:r>
        <w:rPr/>
        <w:t xml:space="preserve">При указании адреса необходимо руководствоваться данными из Государственного адресного реестра, чтобы быть точным и соответствовать официальным сведениям.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2026-07-03T04:44:44+08:00</dcterms:created>
  <dcterms:modified xsi:type="dcterms:W3CDTF">2026-07-03T04:44:44+08:00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