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разделении лицевых счетов, куда подавать иск?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можно заказать подробную консультацию о разделении лицевых счетов, куда подавать иск, как подавать, размер госпошлны, и други вопросы? В том числе по ответчикам, если несколько собственников в квартире.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  <w:br/>
      <w:r>
        <w:rPr/>
        <w:t xml:space="preserve">По подсудности, спорный вопрос. Все по-разному подают. Я определил местом нахождения ответчика (ст. 28, ч. 1 ст. 30 ГПК РФ).</w:t>
      </w:r>
      <w:br/>
      <w:r>
        <w:rPr/>
        <w:t xml:space="preserve"> </w:t>
      </w:r>
      <w:br/>
      <w:r>
        <w:rPr/>
        <w:t xml:space="preserve">В дополнение вышеизложенной позиции привожу судебную практику:</w:t>
      </w:r>
    </w:p>
    <w:p>
      <w:pPr/>
      <w:r>
        <w:rPr/>
        <w:t xml:space="preserve">Подсудность по данной категории дел определяется следующим образом. Поскольку иск в этом случае обусловлен реализацией жилищных прав истца и предъявляются требования о разделе лицевого счета, определении порядка оплаты коммунальных платежей и не связаны с установлением прав на недвижимое имущество либо их защитой, исковое заявление должно быть подано по правилам общей, а не исключительной подсудности. Таким образом, иск подается по адресу организации (ст. 28, ч. 1 ст. 30 ГПК РФ; Апелляционное определение Московского городского суда от 26.07.2017 по делу N 33-29375/2017).</w:t>
      </w:r>
    </w:p>
    <w:p>
      <w:pPr/>
      <w:r>
        <w:rPr/>
        <w:t xml:space="preserve">Судья Октябрьского районного суда г. Самары Гильманов Р.Р., рассмотрев на стадии принятия исковое заявление Л. к ООО "Экостройресурс", с участием третьего лица - Г., о разделе лицевого счета, определении долей в оплате за обслуживание жилья и коммунальные услуги,</w:t>
      </w:r>
      <w:br/>
      <w:r>
        <w:rPr/>
        <w:t xml:space="preserve">Анализ искового заявления Л. позволяет суду прийти к выводу, что истцом заявлены требования не о защите прав потребителей, поэтому к спорным отношениям не применяются положения Закона о защите прав потребителей и части 7 статьи 29 ГПК РФ</w:t>
      </w:r>
    </w:p>
    <w:p>
      <w:pPr/>
      <w:r>
        <w:rPr/>
        <w:t xml:space="preserve">Ш. обратилась в суд с иском к Н., ЗАО "УК "Левобережье" о разделе лицевого счета, определении порядка и размера участия в оплате коммунальных услуг.</w:t>
      </w:r>
      <w:br/>
      <w:r>
        <w:rPr/>
        <w:t xml:space="preserve">Поскольку заявленные исковые требования не свидетельствуют о наличии исключительной либо альтернативной подсудности, с учетом того, что на момент предъявления иска ответчик Н. не проживала на территории, относящейся к подсудности Кировского районного суда города Омска, при этом, адрес ответчика ЗАО "УК "Левобережье" так же не расположен на территории, относящейся к подсудности данного суда, в связи с чем исковое заявление принято к производству с нарушением правил подсудности, гражданское дело по иску Ш. к Н., ЗАО "УК "Левобережье" о разделе лицевого счета, определении порядка и размера участия в оплате коммунальных услуг подлежит передаче для рассмотрения в Советский районный суд города Омска.</w:t>
      </w:r>
      <w:br/>
      <w:r>
        <w:rPr/>
        <w:t xml:space="preserve">Определение Кировского районного суда города Омска от 28.01.2021 по делу N 2-437/2021</w:t>
      </w:r>
    </w:p>
    <w:p>
      <w:pPr/>
      <w:br/>
      <w:r>
        <w:rPr>
          <w:b w:val="1"/>
          <w:bCs w:val="1"/>
        </w:rPr>
        <w:t xml:space="preserve">Однако, есть и иная позиция:</w:t>
      </w:r>
    </w:p>
    <w:p>
      <w:pPr/>
      <w:r>
        <w:rPr/>
        <w:t xml:space="preserve">Поскольку К.В., а также остальные сособственники занимаемого им жилого помещения являются потребителями коммунальных услуг, поставляемых ПАО "Красноярскэнергосбыт", на их правоотношения с ресурсоснабжающей организацией по поводу оплаты поставляемых коммунальных услуг, в том числе по спору об определении порядка оплаты коммунальных услуг и разделе финансового лицевого счета, распространяется действие Закона "О защите прав потребителей" и, соответственно, правило об альтернативной подсудности (подсудности по выбору истца).</w:t>
      </w:r>
      <w:br/>
      <w:r>
        <w:rPr/>
        <w:t xml:space="preserve"> </w:t>
      </w:r>
      <w:br/>
      <w:r>
        <w:rPr/>
        <w:t xml:space="preserve">Апелляционное определение Красноярского краевого суда от 23.12.2019 по делу N 33-17603/2019</w:t>
      </w:r>
    </w:p>
    <w:p>
      <w:pPr/>
      <w:r>
        <w:rPr/>
        <w:t xml:space="preserve"> </w:t>
      </w:r>
    </w:p>
    <w:p>
      <w:pPr/>
      <w:r>
        <w:rPr/>
        <w:t xml:space="preserve">Также хотел бы отметить, по поводу определения ответчика одного, двух, в большинстве дел обращаются к собственникам (приложение), в дополнение привлекают ответчиками ресурс снабжающих организаций, ТСЖ, управляющие компании. Исходя из этого с учетом множественности сторон, а также с учетом ст. 31 ГПК РФ (Статья 31. Подсудность нескольких связанных между собой дел) иск к нескольким ответчикам, проживающим или находящимся в разных местах, предъявляется в суд по месту жительства или адресу одного из ответчиков по выбору истца.</w:t>
      </w:r>
      <w:br/>
      <w:r>
        <w:rPr/>
        <w:t xml:space="preserve"> </w:t>
      </w:r>
      <w:br/>
      <w:r>
        <w:rPr/>
        <w:t xml:space="preserve">Общие требования, как подготовить исковое заявление указаны в ст. 30 ГПК РФ. Необходимо указать всех ответчиков указывать с полными данными, иначе оставят без движения исковое заявление</w:t>
      </w:r>
    </w:p>
    <w:p>
      <w:pPr/>
      <w:r>
        <w:rPr/>
        <w:t xml:space="preserve">По поводу оплаты госпошлины, если по исковому заявлению подается несколько самостоятельных неимущественных требований, то госпошлина уплачивается отдельно за каждое.</w:t>
      </w:r>
      <w:br/>
      <w:r>
        <w:rPr/>
        <w:t xml:space="preserve">К примеру: Реквизиты с сайта, размер 600 рублей 2 требования по 300 руб. по следующим требованиям:</w:t>
      </w:r>
    </w:p>
    <w:p>
      <w:pPr/>
      <w:r>
        <w:rPr/>
        <w:t xml:space="preserve">1.    Определить порядок и размер участия в оплате коммунальных услуг в квартире по адресу: ………….  между собственниками в долях согласно долям владения собственностью, а именно: ФИО- 1/4, ФИО - 1/2, ФИО - 1/4.</w:t>
      </w:r>
      <w:br/>
      <w:r>
        <w:rPr/>
        <w:t xml:space="preserve">2.    Обязать …………………… заключить отдельные соглашения и выдать отдельные платежные документы согласно долевой собственности (начиная с даты собственности 29.03.2021) на оплату коммунальных услуг в квартире по адресу: ….. с каждым собственником: ФИО - 1/4, ФИО 1/2, ФИО - 1/4, а также произвести перерасчет начисленных ПЕНИ за весь период согласно долям владения собственностью. </w:t>
      </w:r>
    </w:p>
    <w:p>
      <w:pPr/>
      <w:r>
        <w:rPr/>
        <w:t xml:space="preserve">Поскольку здесь указано два самостоятельных требования.</w:t>
      </w:r>
      <w:br/>
      <w:r>
        <w:rPr/>
        <w:t xml:space="preserve">Это подтверждается в частности судебной практикой "Обзор практики применения судами Пермского края законодательства о судебных расходах" (утв. президиумом Пермского краевого суда 15.05.2023):</w:t>
      </w:r>
    </w:p>
    <w:p>
      <w:pPr/>
      <w:r>
        <w:rPr/>
        <w:t xml:space="preserve">Размер госпошлины определяется в соответствии со ст. 333.19 НК РФ в зависимости:</w:t>
      </w:r>
      <w:br/>
      <w:r>
        <w:rPr/>
        <w:t xml:space="preserve">- от количества заявленных требований (каждое самостоятельное требование оплачивается отдельно (п. 10 ч. 1 ст. 91 ГПК РФ, пп. 1 п. 1 ст. 333.20 НК РФ);</w:t>
      </w:r>
    </w:p>
    <w:p>
      <w:pPr/>
      <w:r>
        <w:rPr/>
        <w:t xml:space="preserve">Наличие требований к нескольким ответчикам не оказывает влияния на сумму государственной пошлины. Для наглядности приведу пример: предположим, что иск был подан против трех ответчиков с требованием взыскания суммы ущерба в размере 100 000 рублей и компенсации морального вреда в размере 50 000 рублей. В таком случае, размер госпошлины будет составлять 3200 рублей (вычисляется как 100 000 - 20000 х 3% + 800), а также 300 рублей (в случае требования неимущественного характера), в сумме 3500 рублей.</w:t>
      </w:r>
    </w:p>
    <w:p>
      <w:pPr/>
      <w:r>
        <w:rPr/>
        <w:t xml:space="preserve">Индивидуальный предприниматель уплачивает государственную пошлину в размере, установленном для физических лиц (п. 7 Обзора судебной практики Верховного Суда Российской Федерации N 1 (2016);</w:t>
      </w:r>
      <w:br/>
      <w:r>
        <w:rPr/>
        <w:t xml:space="preserve">Для подтверждения оплаты госпошлины используются следующие документы, согласно пункту 3 статьи 333.18 Налогового кодекса Российской Федерации:</w:t>
      </w:r>
    </w:p>
    <w:p>
      <w:pPr>
        <w:numPr>
          <w:ilvl w:val="0"/>
          <w:numId w:val="1"/>
        </w:numPr>
      </w:pPr>
      <w:r>
        <w:rPr/>
        <w:t xml:space="preserve">При безналичной оплате - платежное поручение, заверенное отметкой банка или соответствующего территориального органа Федерального казначейства, включая тех, кто расчеты осуществляет в электронной форме.</w:t>
      </w:r>
    </w:p>
    <w:p>
      <w:pPr>
        <w:numPr>
          <w:ilvl w:val="0"/>
          <w:numId w:val="1"/>
        </w:numPr>
      </w:pPr>
      <w:r>
        <w:rPr/>
        <w:t xml:space="preserve">При наличной оплате - квитанция определенного образца.</w:t>
      </w:r>
    </w:p>
    <w:p>
      <w:pPr>
        <w:numPr>
          <w:ilvl w:val="0"/>
          <w:numId w:val="1"/>
        </w:numPr>
      </w:pPr>
      <w:r>
        <w:rPr/>
        <w:t xml:space="preserve">Информация об уплате государственной пошлины, которая содержится в Государственной информационной системе о государственных и муниципальных платежах в соответствии с Федеральным законом от 27.07.2010 N 210-ФЗ "Об организации предоставления государственных и муниципальных услуг". В этом случае дополнительное подтверждение уплаты госпошлины плательщиком не требуется. Суд может запросить информацию через систему межведомственного взаимодействия (ПТК ВИВ).</w:t>
      </w:r>
    </w:p>
    <w:p>
      <w:pPr/>
      <w:r>
        <w:rPr>
          <w:b w:val="1"/>
          <w:bCs w:val="1"/>
        </w:rPr>
        <w:t xml:space="preserve">Надеюсь подробно разъяснил интересующие Вас вопросы. Также прикладываю дополнительную судебную практику.</w:t>
      </w:r>
      <w:br/>
      <w:r>
        <w:rPr>
          <w:b w:val="1"/>
          <w:bCs w:val="1"/>
        </w:rPr>
        <w:t xml:space="preserve">Успехов!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E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2026-07-03T07:31:47+08:00</dcterms:created>
  <dcterms:modified xsi:type="dcterms:W3CDTF">2026-07-03T07:31:47+08:00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