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Подскажите возможно ли после оставления без движения повторно подать иск?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 возможно ли после оставления без движения повторно подать иск? ПРи подаче заявление суд указал о том что не полностью указаны ФИО, а только инициалы, это правомерно?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Псле возвращения искового заявления, ГПК РФ, позволяет подать его повтороно (ст. 135 ГПК РФ):</w:t>
      </w:r>
    </w:p>
    <w:p>
      <w:pPr/>
      <w:r>
        <w:rPr/>
        <w:t xml:space="preserve"> Возвращение искового заявления не препятствует повторному обращению истца в суд с иском к тому же ответчику, о том же предмете и по тем же основаниям, если истцом будет устранено допущенное нарушение. На определение судьи о возвращении заявления может быть подана частная жалоба.</w:t>
      </w:r>
    </w:p>
    <w:p>
      <w:pPr/>
      <w:r>
        <w:rPr/>
        <w:t xml:space="preserve">Согласовано п. 2. ч. 2 ст. 131 ГПК РФ в исковом заявлении должны быть указаны:</w:t>
      </w:r>
    </w:p>
    <w:p>
      <w:pPr/>
      <w:r>
        <w:rPr/>
        <w:t xml:space="preserve"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>
      <w:pPr/>
      <w:r>
        <w:rPr/>
        <w:t xml:space="preserve">Согласнво  Апелляционному определению Томского областного суда от 18.04.2023 по делу N 33-1437/2023:</w:t>
      </w:r>
    </w:p>
    <w:p>
      <w:pPr/>
      <w:r>
        <w:rPr/>
        <w:t xml:space="preserve">Как следует из искового заявления, истцом указаны данные представителя, подавшего исковое заявление, перечисленные в ст. 131 Гражданского процессуального кодекса, в том числе фамилия и инициалы, ИНН, телефон и адрес электронной почты, </w:t>
      </w:r>
      <w:r>
        <w:rPr>
          <w:b w:val="1"/>
          <w:bCs w:val="1"/>
        </w:rPr>
        <w:t xml:space="preserve">при этом положения ст. 131 Гражданского процессуального кодекса Российской Федерации не содержат положений об обязательности указания имени и отчества представителя без сокращений</w:t>
      </w:r>
      <w:r>
        <w:rPr/>
        <w:t xml:space="preserve">, представленная в подтверждение полномочий представителя копия доверенности имеет соответствующую информацию. В этой связи выводы судьи в определении об оставлении иска без движения по основанию отсутствия данных представителя истца безосновательны.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2026-07-03T04:55:43+08:00</dcterms:created>
  <dcterms:modified xsi:type="dcterms:W3CDTF">2026-07-03T04:55:43+08:00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