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Период в претензии не соответствует периоду указанному в исковом заявлении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Добрый день, подскажите период в претензии не соответствует периоду указанному в исковом заявлении, что в этом случае может ждать нас в суде? В претензии указаны прошлые периоды, в исковом заявлении, я указал последующий период. Также интересует, какой срок могут установить стороны в договоре для соблюдения претензионного порядка.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В соответсвии со ст. 4 АПК РФ не указано что конкретно должно быть указано в претезии. АПК РФ также не регламенитрует форму данного докуемнта. Путем анализа судебной практики можно сделать следующие выводы по форме претензии:</w:t>
      </w:r>
    </w:p>
    <w:p>
      <w:pPr/>
      <w:r>
        <w:rPr/>
        <w:t xml:space="preserve">Досудбеный порядок (претензионный порядок) соблюдается либо в форме переговоро либо письменной претензии, также он может соблюдаться с привлечением третьих лиц (например, медиаторов, финансового уполномоченного по правам потребителей финансовых услуг.</w:t>
      </w:r>
    </w:p>
    <w:p>
      <w:pPr/>
      <w:r>
        <w:rPr/>
        <w:t xml:space="preserve">При этом, обязательные случаи соблюдения претензионного порядка предусмотрены не только АПК РФ, но и иными нормативными актами.</w:t>
      </w:r>
    </w:p>
    <w:p>
      <w:pPr>
        <w:numPr>
          <w:ilvl w:val="0"/>
          <w:numId w:val="1"/>
        </w:numPr>
      </w:pPr>
      <w:r>
        <w:rPr/>
        <w:t xml:space="preserve">Так,  претензионный порядок указан в Федеральном законе от 10.01. 2003 года N 18-ФЗ «Устав железнодорожного транспорта Российской Федерации»;</w:t>
      </w:r>
    </w:p>
    <w:p>
      <w:pPr>
        <w:numPr>
          <w:ilvl w:val="0"/>
          <w:numId w:val="1"/>
        </w:numPr>
      </w:pPr>
      <w:r>
        <w:rPr/>
        <w:t xml:space="preserve">Уведомление о расторжении, об изменении договора - статьей 452 ГК РФ;</w:t>
      </w:r>
    </w:p>
    <w:p>
      <w:pPr>
        <w:numPr>
          <w:ilvl w:val="0"/>
          <w:numId w:val="1"/>
        </w:numPr>
      </w:pPr>
      <w:r>
        <w:rPr/>
        <w:t xml:space="preserve">В отношении медиации указаны положения Федеральном законе от 27 июля 2010 года N 193-ФЗ «Об альтернативной процедуре урегулирования споров с участием посредника (процедуре медиации)»;</w:t>
      </w:r>
    </w:p>
    <w:p>
      <w:pPr>
        <w:numPr>
          <w:ilvl w:val="0"/>
          <w:numId w:val="1"/>
        </w:numPr>
      </w:pPr>
      <w:r>
        <w:rPr/>
        <w:t xml:space="preserve">Претензии к уполномоченному по правам потребителей финансовых услуг предусмотрено Федеральным законом от 4 июня 2018 года N 123-ФЗ «Об уполномоченном по правам потребителей финансовых услуг»;</w:t>
      </w:r>
    </w:p>
    <w:p>
      <w:pPr>
        <w:numPr>
          <w:ilvl w:val="0"/>
          <w:numId w:val="1"/>
        </w:numPr>
      </w:pPr>
      <w:r>
        <w:rPr/>
        <w:t xml:space="preserve">Заявления в вышестоящий госорган, обращение с жалобами в вышестоящий орган предусмотрены, указаны в пунктом 1 статьи 2, пунктом 2 статьи 138 Налогового кодекса Российской Федерации (далее - НК РФ). </w:t>
      </w:r>
      <w:br/>
      <w:r>
        <w:rPr/>
        <w:t xml:space="preserve">	 </w:t>
      </w:r>
    </w:p>
    <w:p>
      <w:pPr>
        <w:pStyle w:val="Heading2"/>
      </w:pPr>
      <w:r>
        <w:rPr/>
        <w:t xml:space="preserve">Однако, есть определенные особенности в вопросе соблюдения претензионного порядка. </w:t>
      </w:r>
    </w:p>
    <w:p>
      <w:pPr/>
      <w:r>
        <w:rPr/>
        <w:t xml:space="preserve">Правила части 5 статьи 4 АПК РФ не применяются при обращении в арбитражный суд с исковым заявлением (заявлением) после того, как отменён судебный приказ на основании определения арбитражного суда (Постановление Пленума Верховного Суда РФ от 27.12.2016 N 62 (ред. от 05.04.2022) "О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производстве").</w:t>
      </w:r>
    </w:p>
    <w:p>
      <w:pPr/>
      <w:r>
        <w:rPr/>
        <w:t xml:space="preserve">В гражданском процессуальном законодательстве </w:t>
      </w:r>
      <w:r>
        <w:rPr>
          <w:b w:val="1"/>
          <w:bCs w:val="1"/>
        </w:rPr>
        <w:t xml:space="preserve">претензионный порядок урегулирования спора </w:t>
      </w:r>
      <w:r>
        <w:rPr/>
        <w:t xml:space="preserve">является обязательным только в случаях, предусмотренных федеральным законом (ч. 4 ст. 3 ГПК РФ).</w:t>
      </w:r>
      <w:br/>
      <w:r>
        <w:rPr/>
        <w:t xml:space="preserve">В арбитражном процессуальном законодательстве претензионный порядок урегулирования спора является обязательным для споров:</w:t>
      </w:r>
    </w:p>
    <w:p>
      <w:pPr>
        <w:numPr>
          <w:ilvl w:val="0"/>
          <w:numId w:val="2"/>
        </w:numPr>
      </w:pPr>
      <w:r>
        <w:rPr/>
        <w:t xml:space="preserve">возникающих из гражданских правоотношений, в случаях, предусмотренных федеральным законом или договором;</w:t>
      </w:r>
    </w:p>
    <w:p>
      <w:pPr>
        <w:numPr>
          <w:ilvl w:val="0"/>
          <w:numId w:val="2"/>
        </w:numPr>
      </w:pPr>
      <w:r>
        <w:rPr/>
        <w:t xml:space="preserve">для споров, возникающих из административных и иных публичных правоотношений, только в случаях, предусмотренных федеральным законом (часть 5 статьи 4 АПК РФ)</w:t>
      </w:r>
    </w:p>
    <w:p>
      <w:pPr>
        <w:pStyle w:val="Heading2"/>
      </w:pPr>
      <w:r>
        <w:rPr/>
        <w:t xml:space="preserve">Не все сообщения рассматриваются как претензия. </w:t>
      </w:r>
    </w:p>
    <w:p>
      <w:pPr/>
      <w:r>
        <w:rPr/>
        <w:t xml:space="preserve">Уведомления  информационного характер (например уведомление об ограничении в предоставлении коммунальных услуг, о необходимости поверки счетчика, требование участников долевой собственности о выделе доли (</w:t>
      </w:r>
      <w:hyperlink r:id="rId8" w:history="1">
        <w:r>
          <w:rPr/>
          <w:t xml:space="preserve">статья 252</w:t>
        </w:r>
      </w:hyperlink>
      <w:r>
        <w:rPr/>
        <w:t xml:space="preserve"> ГК РФ) и др.) не относят к претензиям  и досудебным порядком урегулирования спора не являются. </w:t>
      </w:r>
    </w:p>
    <w:p>
      <w:pPr/>
      <w:r>
        <w:rPr/>
        <w:t xml:space="preserve">Во-первых, данный вопрос освещен в Обзоре практики применения арбитражными судами положений процессуального законодательства об обязательном досудебном порядке урегулирования спора" (утв. Президиумом Верховного Суда РФ 22.07.2020), в котором указано:</w:t>
      </w:r>
    </w:p>
    <w:p>
      <w:pPr/>
      <w:r>
        <w:rPr/>
        <w:t xml:space="preserve">Несовпадение суммы основного долга, сумм неустойки, процентов, указанных в претензии и в исковом заявлении, вызванное в том числе арифметической ошибкой, не свидетельствует о несоблюдении претензионного порядка урегулирования спора.</w:t>
      </w:r>
    </w:p>
    <w:p>
      <w:pPr/>
      <w:r>
        <w:rPr/>
        <w:t xml:space="preserve">Между тем, это не означает, что можно взять претензию с периодом полностью отличающимся от периода указанного в исковом заявлении.</w:t>
      </w:r>
    </w:p>
    <w:p>
      <w:pPr/>
      <w:r>
        <w:rPr/>
        <w:t xml:space="preserve">К примеру в деле  09АП-27107/2018 суд указал следующее:</w:t>
      </w:r>
    </w:p>
    <w:p>
      <w:pPr/>
      <w:r>
        <w:rPr/>
        <w:t xml:space="preserve">В связи с тем, что в претензионном письме указана иная, сумма и период до декабря 2017 г., чем сумма исковых требований, суд первой инстанции, пришел к правомерному выводу об оставлении искового заявления без рассмотрения на основании п. 2 ст. 148 АПК РФ в части взыскания задолженности и неустойки за декабрь 2017 г., в связи с не соблюдением истцом досудебного порядка урегулирования спора в указанной части. ДЕВЯТЫЙ АРБИТРАЖНЫЙ АПЕЛЛЯЦИОННЫЙ СУД ПОСТАНОВЛЕНИЕ от 27 августа 2018 г. N 09АП-27107/2018</w:t>
      </w:r>
    </w:p>
    <w:p>
      <w:pPr/>
      <w:r>
        <w:rPr/>
        <w:t xml:space="preserve">При этом, в обзоре рассматривалась ситуация в которой обстоятельства не связаны  с периодом, поскольку претензия соотносилась с условиями договора и поставленными товарами, поэтому суд и отклонил данные возражения:</w:t>
      </w:r>
    </w:p>
    <w:p>
      <w:pPr/>
      <w:r>
        <w:rPr/>
        <w:t xml:space="preserve">Отклоняя доводы ответчика об оставлении искового заявления без рассмотрения в части требования о взыскании задолженности со ссылкой на несоблюдение истцом досудебного порядка, суд первой инстанции обоснованно исходил из того, что в претензии истцом указаны обстоятельства, на которых основываются требования (указано количество недопоставленного товара), и имеется ссылка на пункт договора.</w:t>
      </w:r>
    </w:p>
    <w:p>
      <w:pPr/>
      <w:r>
        <w:rPr/>
        <w:t xml:space="preserve">Так же в данном разъяснении указано:</w:t>
      </w:r>
    </w:p>
    <w:p>
      <w:pPr/>
      <w:r>
        <w:rPr/>
        <w:t xml:space="preserve">В качестве доказательства соблюдения претензионного порядка урегулирования спора компанией представлена претензия, в которой содержалось требование об уплате суммы долга и неустойки. Увеличение в исковом заявлении размера предъявленной компанией неустойки по сравнению с суммой неустойки, указанной в претензии, связано с изменением периода просрочки исполнения обязательств обществом.</w:t>
      </w:r>
    </w:p>
    <w:p>
      <w:pPr/>
      <w:r>
        <w:rPr/>
        <w:t xml:space="preserve">Также Вы можете подстраховаться в суде, уточнив период требований, поскольку суд обязан принять уточнение требований, что следует из судебной практики:</w:t>
      </w:r>
    </w:p>
    <w:p>
      <w:pPr/>
      <w:r>
        <w:rPr/>
        <w:t xml:space="preserve">Согласно пункту 14 Постановления Пленума Верховного Суда РФ от 22.06.2021 N 18 "О некоторых вопросах досудебного урегулирования споров, рассматриваемых в порядке гражданского и арбитражного судопроизводства" если в обращении содержатся указание на конкретный материально-правовой спор, связанный с нарушением прав истца, и предложение ответчику его урегулировать, несовпадение сумм основного долга, неустойки, процентов, указанных в обращении и в исковом заявлении, само по себе не свидетельствует о несоблюдении обязательного досудебного порядка урегулирования спора.</w:t>
      </w:r>
      <w:br/>
      <w:r>
        <w:rPr/>
        <w:t xml:space="preserve">По смыслу указанных разъяснений, с учетом направления истцом претензии (от 27.08.2020) и увеличения периода взыскания долга, суд считает претензионный порядок соблюденным, отдельного направления претензии по следующему периоду не требуется (Постановление Семнадцатого арбитражного апелляционного суда от 02.06.2022 N 17АП-3749/2022-ГК по делу N А60-38303/2021).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Относительно второй части Вашего вопроса.</w:t>
      </w:r>
    </w:p>
    <w:p>
      <w:pPr/>
      <w:r>
        <w:rPr/>
        <w:t xml:space="preserve">Срок, в который подлежит рассмотрению претензия, регламентирован ст. 4 АПК РФ. Однако, по соглашению сторон данный срок может быть установлен в договоре между сторонами.</w:t>
      </w:r>
    </w:p>
    <w:p>
      <w:pPr/>
      <w:r>
        <w:rPr/>
        <w:t xml:space="preserve">Ниже прилагаю обзор ВС РФ для подробного изучения.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75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FB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gin.consultant.ru/link/?req=doc&amp;base=LAW&amp;n=452991&amp;dst=101321&amp;field=134&amp;date=20.10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2026-07-03T08:33:13+08:00</dcterms:created>
  <dcterms:modified xsi:type="dcterms:W3CDTF">2026-07-03T08:33:13+08:00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