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Необходимо ли заключать доп соглашение при реорганизации  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Добрый день. Подскажите. В случае реорганизации, необходимо ли заключать соглашение к гражданско-правовым договорам ранее заключенным с правопредшественником?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Относительно реорганизации в форме присоединении юридического лица к другой организации. К лицу, к  которому происходит присоединение, переходят права и обязанности присоединенного юридического (п. 2 ст. 58 ГК РФ). </w:t>
      </w:r>
      <w:br/>
      <w:r>
        <w:rPr/>
        <w:t xml:space="preserve">В соответствии с ч. 1 ст. 57 ГК РФ реорганизация юридического лица (слияние, присоединение, разделение, выделение, преобразование) может быть осуществлена по решению его учредителей (участников) или органа юридического лица, уполномоченного на то учредительным документом.</w:t>
      </w:r>
    </w:p>
    <w:p>
      <w:pPr/>
      <w:r>
        <w:rPr/>
        <w:t xml:space="preserve">При этом согласно ч. 4 ст. 57 ГК РФ юридическое лицо считается реорганизованным, за исключением случаев реорганизации в форме присоединения, с момента государственной регистрации юридических лиц, создаваемых в результате реорганизации.</w:t>
      </w:r>
    </w:p>
    <w:p>
      <w:pPr/>
      <w:r>
        <w:rPr/>
        <w:t xml:space="preserve">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лица.</w:t>
      </w:r>
    </w:p>
    <w:p>
      <w:pPr/>
      <w:r>
        <w:rPr/>
        <w:t xml:space="preserve">При этом, необходимо ответить, правопреемство при в целом, не только при реорганизации, носит универсальный характер (п. 1 ст. 129 ГК РФ). Это означает, что лицо не прекращает своей деятельности, его права и обязанности не прекращаются, а полностью, переходят к правопреемнику.</w:t>
      </w:r>
      <w:br/>
      <w:r>
        <w:rPr/>
        <w:t xml:space="preserve">Исходя из судебной практики, например в постановлении Президиума ВАС РФ от 30.10.2007 N 8105/07 и ФАС Центрального округа от 29.12.1999 N А64-2429/99-8, указано, что законодательство не связывает переход прав и обязанностей с перезаключением договоров или с внесением иных изменений в данные договоры.</w:t>
      </w:r>
      <w:br/>
      <w:r>
        <w:rPr/>
        <w:t xml:space="preserve">Реквизиты договоров, серди которых наименование, адрес, банковские и иные реквизиты стороны договора не устанавливают, не изменяют и не прекращают гражданские права и обязанности, сторон договора, поскольку реквизиты стороны договора носят справочный (уведомительный) характер и не являются по своему содержанию условиями договора (п. 4 ст. 421, п. 1 ст. 432 ГК РФ). Таким образом, нецелесообразно подписывать дополнительные соглашения в связи с реорганизацией одной из сторон договора.</w:t>
      </w:r>
    </w:p>
    <w:p>
      <w:pPr/>
      <w:r>
        <w:rPr/>
        <w:t xml:space="preserve">Между тем, в определённых случаях,  стороны могли установить обязательства по уведомлению о факте изменения реквизитов. Например, в отношении банковских реквизитов, данное условие вполне актуально, чтобы не перечислить денежные средства третьим лицам без оснований.</w:t>
      </w:r>
    </w:p>
    <w:p>
      <w:pPr/>
      <w:r>
        <w:rPr/>
        <w:t xml:space="preserve">Следовательно, именно с момента внесения в единый государственный реестр юридических лиц записей о прекращении деятельности присоединенных юридических лиц (администраций сельских поселений) можно утверждать о завершении процесса реорганизации.</w:t>
      </w:r>
    </w:p>
    <w:p>
      <w:pPr/>
      <w:r>
        <w:rPr/>
        <w:t xml:space="preserve">В связи с вышеизложенным, правопреемство при реорганизации носит универсальный характер, реорганизация юридического лица не прекращает и не изменяет обязательств присоединенного юридического лица - они, в силу закона, переходят к присоединяющему юридическому лицу. Следовательно, выполнять процедуру по обновления текста договоров нет надобности, поскольку это не следует из норм действующего законодательства.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2026-07-03T06:28:22+08:00</dcterms:created>
  <dcterms:modified xsi:type="dcterms:W3CDTF">2026-07-03T06:28:22+08:00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