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Относительно взыскания неустойки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Здравствуйте. Мой вопрос связан с возможностью взыскания пени, после расторжения договора, так как в суде ответчик привел довод о том, что договор на данный момент между сторонами расторгнут, следовательно начислять неустойку по расторжения не правомерно. Также интересует вопрос о начислении НДС на сумму неустойки. Подскажите каким калькулятором для проверки пени по ст. 395 ГК РФ можно пользоваться. Спасибо.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>
        <w:pStyle w:val="Heading3"/>
      </w:pPr>
      <w:r>
        <w:rPr/>
        <w:t xml:space="preserve">По первой части вопроса.</w:t>
      </w:r>
    </w:p>
    <w:p>
      <w:pPr/>
      <w:r>
        <w:rPr/>
        <w:t xml:space="preserve">Здесь для правилного отвта можно ссылаться на п. 68 Постановление Пленума Верховного Суда РФ от 24.03.2016 N 7 "О применении судами некоторых положений Гражданского кодекса Российской Федерации об ответственности за нарушение обязательств":</w:t>
      </w:r>
    </w:p>
    <w:p>
      <w:pPr/>
      <w:r>
        <w:rPr/>
        <w:t xml:space="preserve">Окончание срока действия договора не влечет прекращение всех обязательств по договору, в частности обязанностей сторон уплачивать неустойку за нарушение обязательств, если иное не предусмотрено законом или договором (пункты 3, 4 статьи 425 ГК РФ).</w:t>
      </w:r>
    </w:p>
    <w:p>
      <w:pPr/>
      <w:r>
        <w:rPr/>
        <w:t xml:space="preserve">Следовательно, если по сроку дейсвтия договорное обязательство прекратилось, однако иные обязательства в силу </w:t>
      </w:r>
      <w:hyperlink r:id="rId8" w:history="1">
        <w:r>
          <w:rPr/>
          <w:t xml:space="preserve">ст. 425</w:t>
        </w:r>
      </w:hyperlink>
      <w:r>
        <w:rPr/>
        <w:t xml:space="preserve"> ГК РФ сохраняются, то продолжают начисляться и проценты за их просрочку. Если же в силу специального указания в законе или договоре истечение срока действия договора прекращает обязательство, начисление процентов также прекращается. Что подвтерждается в частности решенимем в Постановлении Арбитражного суда Московского округа от 06.11.2018 N Ф05-18179/2018 по делу N А41-103384/2017.</w:t>
      </w:r>
    </w:p>
    <w:p>
      <w:pPr/>
      <w:r>
        <w:rPr/>
        <w:t xml:space="preserve">Более свежая судебная практика также подтверждает, что возможность применения договорной ответственности после прекращения договора обусловлена наличием установленных между сторонами договорных условий, согласованных сторонами, а также правовой природой основного обязательства, которое продложает частично существовать (например, обязательства по внесению арендной платы; по оплате товара и услуг, коазанных в период действия договора, по оплате услуг ,работ, выполненных и принятых заказчиком до прекращения договора и т.п.).</w:t>
      </w:r>
    </w:p>
    <w:p>
      <w:pPr/>
      <w:r>
        <w:rPr/>
        <w:t xml:space="preserve">На ваш впорос по НДС.</w:t>
      </w:r>
    </w:p>
    <w:p>
      <w:pPr/>
      <w:r>
        <w:rPr/>
        <w:t xml:space="preserve">В постановлении по делу № А76-5994/2008-46-131 ФАС Уральского округа суд указал следующее :</w:t>
      </w:r>
    </w:p>
    <w:p>
      <w:pPr/>
      <w:r>
        <w:rPr/>
        <w:t xml:space="preserve">неустойка считается одним из способов обеспечения выполнения договорных обязательств, связана с неисполнением условий соглашения об оплате, возмещает вероятные или понесенные убытки стороны договора и оплачивается свыше стоимости товара. Следовательно, получение неустойки (пени, штрафа) не относится к операциям, подлежащим обложению НДС и не подпадает под действие пп. 2 п. 1 ст. 162 НК РФ. Этот же вывод содержится в постановлении ФАС Московского округа от 24.02.2014 № Ф05-17712/2013 по делу № А40-82044/13-45-133.</w:t>
      </w:r>
    </w:p>
    <w:p>
      <w:pPr/>
      <w:r>
        <w:rPr/>
        <w:t xml:space="preserve">На нашем сайте разработан калькулятор процентов (пени) по ст. 395 ГК РФ - по ссылке </w:t>
      </w:r>
      <w:hyperlink r:id="rId9" w:history="1">
        <w:r>
          <w:rPr/>
          <w:t xml:space="preserve">Калькулятор процентов по ст. 395 ГК РФ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gin.consultant.ru/link/?req=doc&amp;base=LAW&amp;n=287003&amp;dst=102009&amp;field=134&amp;date=11.10.2023" TargetMode="External"/><Relationship Id="rId9" Type="http://schemas.openxmlformats.org/officeDocument/2006/relationships/hyperlink" Target="https://siteurista.ru/calculator395g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2026-07-03T04:44:43+08:00</dcterms:created>
  <dcterms:modified xsi:type="dcterms:W3CDTF">2026-07-03T04:44:43+08:00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