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Как определить подсудность?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Прошу помощи в определении подсудности, в какой суд подавать исковое заявление, если ответчик утратил статус ИП? Спасибо! Дополнение - но он продолжает коммерческую деятельность.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>
        <w:jc w:val="both"/>
      </w:pPr>
      <w:r>
        <w:rPr/>
        <w:t xml:space="preserve">Здравствуйте.</w:t>
      </w:r>
    </w:p>
    <w:p>
      <w:pPr>
        <w:jc w:val="both"/>
      </w:pPr>
      <w:r>
        <w:rPr/>
        <w:t xml:space="preserve">С момента прекращения действия государственной регистрации гражданина в качестве индивидуального предпринимателя дела с участием указанных граждан, в том числе и связанные с осуществлявшейся ими ранее предпринимательской деятельностью, подсудны судам общей юрисдикции, за исключением установленных случаев (п. 1 ч. 1 ст. 22 ГПК РФ, ст. ст. 27, 28 АПК РФ, Апелляционное определение Московского городского суда от 30.03.2021 по делу N 33-12860/2021).</w:t>
      </w:r>
    </w:p>
    <w:p>
      <w:pPr>
        <w:jc w:val="both"/>
      </w:pPr>
      <w:r>
        <w:rPr/>
        <w:t xml:space="preserve">В рассматриваемой ситуации обращение Истца в суд за взысканием долга предполагается после утраты должником статуса индивидуального предпринимателя, исходя зи чего исковое заявление должно быть отправлено в суд общей юрисдикции (мировой, районный, городской и тд.) по месту регистарции или фактического проживания должника (ст. 28 ГПК РФ).</w:t>
      </w:r>
    </w:p>
    <w:p>
      <w:pPr>
        <w:jc w:val="both"/>
      </w:pPr>
      <w:r>
        <w:rPr/>
        <w:t xml:space="preserve">При этом, исходя из данных норма права, гражданин, утративший статус ИП, отвечает по собственным обязательствам всем принадлежащим ему имуществом, за исключением имущества, на которое в соответствии с законодательством не может быть обращено взыскание.</w:t>
      </w:r>
    </w:p>
    <w:p>
      <w:pPr>
        <w:jc w:val="both"/>
      </w:pPr>
      <w:r>
        <w:rPr/>
        <w:t xml:space="preserve">Таким образом, за гражданином сохраняется полная имущественная ответственность по обязательствам, независимо от наличия статуса индивидуального предпринимателя. В дополнение к изложенному, действующее законодательство не различает имущество, имущественные права гражданина как физического лица либо как индивидуального предпринимателя (ст. 24 ГК РФ, п. 55 Постановления Пленума Верховного Суда РФ от 17.11.2015 N 50).</w:t>
      </w:r>
    </w:p>
    <w:p>
      <w:pPr>
        <w:jc w:val="both"/>
      </w:pPr>
      <w:r>
        <w:rPr/>
        <w:t xml:space="preserve">Это также следует из судебной практики:</w:t>
      </w:r>
    </w:p>
    <w:p>
      <w:pPr>
        <w:jc w:val="both"/>
      </w:pPr>
      <w:r>
        <w:rPr/>
        <w:t xml:space="preserve">В силу положений ст. ст. 23 и 24 ГК РФ утрата гражданином государственной регистрации в качестве индивидуального предпринимателя лишает его права осуществлять предпринимательскую деятельность, но не освобождает от обязанности отвечать по своим обязательствам всем принадлежащим ему имуществом, за исключением имущества, на которое в соответствии с законом не может быть обращено взыскание. То есть должник продолжает нести ответственность, возникшую из обязательств ИП, но только как физическое лицо</w:t>
      </w:r>
    </w:p>
    <w:p>
      <w:pPr>
        <w:jc w:val="both"/>
      </w:pPr>
      <w:r>
        <w:rPr/>
        <w:t xml:space="preserve">(Определение Шестого кассационного суда общей юрисдикции от 20.10.2020 по делу N 88-19237/2020).</w:t>
      </w:r>
    </w:p>
    <w:p>
      <w:pPr>
        <w:jc w:val="both"/>
      </w:pPr>
      <w:r>
        <w:rPr/>
        <w:t xml:space="preserve">Исходя из этого, Вам необходимо обратиться в суд общей юрисдикции.</w:t>
      </w:r>
    </w:p>
    <w:p>
      <w:pPr>
        <w:pStyle w:val="Heading4"/>
        <w:jc w:val="both"/>
      </w:pPr>
      <w:r>
        <w:rPr/>
        <w:t xml:space="preserve">Относительно второй части вопроса.</w:t>
      </w:r>
    </w:p>
    <w:p>
      <w:pPr>
        <w:jc w:val="both"/>
      </w:pPr>
      <w:r>
        <w:rPr/>
        <w:t xml:space="preserve">Продолжать заниматься предпринимательской деятельностью в качестве индивидуального предпринимателя он не может, либо с нарушением требований о государственной регистрации. В определенных случаях это может содержать признаки состава преступления.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2026-07-03T04:45:16+08:00</dcterms:created>
  <dcterms:modified xsi:type="dcterms:W3CDTF">2026-07-03T04:45:16+08:00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