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О взыскании в судебных расходов</w:t>
      </w:r>
      <w:bookmarkEnd w:id="0"/>
    </w:p>
    <w:p>
      <w:pPr/>
      <w:r>
        <w:rPr>
          <w:sz w:val="24"/>
          <w:szCs w:val="24"/>
          <w:b w:val="1"/>
          <w:bCs w:val="1"/>
        </w:rPr>
        <w:t xml:space="preserve">Вопрос</w:t>
      </w:r>
    </w:p>
    <w:p>
      <w:pPr/>
      <w:r>
        <w:rPr/>
        <w:t xml:space="preserve">Прошу сообщить. В 2020 году я получила судебный приказ о взыскании денежных средств с должника. Могу ли я в этом голу подать отдельный иск о взыскании в судебных расходов на адвоката!</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Возможность взыскания судебных издержек, связанных с выдачей (отменой) судебного приказа, процессуальным законом непосредственно не предусмотрена.</w:t>
      </w:r>
    </w:p>
    <w:p>
      <w:pPr>
        <w:jc w:val="both"/>
      </w:pPr>
      <w:r>
        <w:rPr/>
        <w:t xml:space="preserve">В </w:t>
      </w:r>
      <w:hyperlink r:id="rId8" w:history="1">
        <w:r>
          <w:rPr/>
          <w:t xml:space="preserve">Определении</w:t>
        </w:r>
      </w:hyperlink>
      <w:r>
        <w:rPr/>
        <w:t xml:space="preserve"> от 28.02.2017 N 378-О "Об отказе в принятии к рассмотрению жалобы гражданина Шабанова Ивана Александровича на нарушение его конституционных прав частью первой статьи 98 Гражданского процессуального кодекса Российской Федерации" Конституционный Суд РФ указал, что возмещение судебных издержек на основании приведенной нормы осуществляется только той стороне, в пользу которой вынесено решение суда, в силу того судебного постановления, которым спор разрешен по существу. Гражданское процессуальное законодательство при этом исходит из того, что критерием присуждения судебных расходов, частью которых являются издержки, связанные с рассмотрением дела, при вынесении решения является вывод суда о правомерности или неправомерности заявленного истцом требования.</w:t>
      </w:r>
    </w:p>
    <w:p>
      <w:pPr>
        <w:jc w:val="both"/>
      </w:pPr>
      <w:r>
        <w:rPr/>
        <w:t xml:space="preserve">В приказном производстве судебный приказ выносится судьей единолично по бесспорным требованиям, подтвержденным письменными доказательствами, без судебного разбирательства и вызова сторон для заслушивания их объяснений; возражение должника относительно исполнения судебного приказа влечет его отмену без выяснения вопроса о правомерности заявленного требования с разъяснением взыскателю его права предъявить заявленное требование в порядке искового производства (</w:t>
      </w:r>
      <w:hyperlink r:id="rId9" w:history="1">
        <w:r>
          <w:rPr/>
          <w:t xml:space="preserve">ч. 1 ст. 121</w:t>
        </w:r>
      </w:hyperlink>
      <w:r>
        <w:rPr/>
        <w:t xml:space="preserve">, </w:t>
      </w:r>
      <w:hyperlink r:id="rId10" w:history="1">
        <w:r>
          <w:rPr/>
          <w:t xml:space="preserve">ч. 2 ст. 126</w:t>
        </w:r>
      </w:hyperlink>
      <w:r>
        <w:rPr/>
        <w:t xml:space="preserve"> ГПК РФ, </w:t>
      </w:r>
      <w:hyperlink r:id="rId11" w:history="1">
        <w:r>
          <w:rPr/>
          <w:t xml:space="preserve">ст. 129</w:t>
        </w:r>
      </w:hyperlink>
      <w:r>
        <w:rPr/>
        <w:t xml:space="preserve"> ГПК РФ), а потому распределение судебных расходов между взыскателем и должником судьей при вынесении судебного приказа не осуществляется, за исключением государственной пошлины, подлежащей взысканию с должника в пользу взыскателя или в доход соответствующего бюджета (</w:t>
      </w:r>
      <w:hyperlink r:id="rId12" w:history="1">
        <w:r>
          <w:rPr/>
          <w:t xml:space="preserve">п. 8 ч. 1 ст. 127</w:t>
        </w:r>
      </w:hyperlink>
      <w:r>
        <w:rPr/>
        <w:t xml:space="preserve"> ГПК РФ).</w:t>
      </w:r>
    </w:p>
    <w:p>
      <w:pPr>
        <w:jc w:val="both"/>
      </w:pPr>
      <w:r>
        <w:rPr/>
        <w:t xml:space="preserve">Схожий подход в последующем сформулирован и Верховным Судом РФ в Обзоре судебной практики N 3 (2018), утв. Президиумом Верховного Суда РФ 14.11.2018 </w:t>
      </w:r>
      <w:hyperlink r:id="rId13" w:history="1">
        <w:r>
          <w:rPr/>
          <w:t xml:space="preserve">(вопрос N 3)</w:t>
        </w:r>
      </w:hyperlink>
      <w:r>
        <w:rPr/>
        <w:t xml:space="preserve">, где указано на то, что с учетом бесспорности требований взыскателя (</w:t>
      </w:r>
      <w:hyperlink r:id="rId14" w:history="1">
        <w:r>
          <w:rPr/>
          <w:t xml:space="preserve">п. 3 ч. 3 ст. 125</w:t>
        </w:r>
      </w:hyperlink>
      <w:r>
        <w:rPr/>
        <w:t xml:space="preserve"> ГПК РФ, </w:t>
      </w:r>
      <w:hyperlink r:id="rId15" w:history="1">
        <w:r>
          <w:rPr/>
          <w:t xml:space="preserve">п. 3 ч. 3 ст. 229.4</w:t>
        </w:r>
      </w:hyperlink>
      <w:r>
        <w:rPr/>
        <w:t xml:space="preserve"> АПК РФ), отсутствия указания на возможность включения судебных издержек в содержание судебного приказа (</w:t>
      </w:r>
      <w:hyperlink r:id="rId16" w:history="1">
        <w:r>
          <w:rPr/>
          <w:t xml:space="preserve">ст. 122</w:t>
        </w:r>
      </w:hyperlink>
      <w:r>
        <w:rPr/>
        <w:t xml:space="preserve"> ГПК РФ, </w:t>
      </w:r>
      <w:hyperlink r:id="rId17" w:history="1">
        <w:r>
          <w:rPr/>
          <w:t xml:space="preserve">ст. 229.2</w:t>
        </w:r>
      </w:hyperlink>
      <w:r>
        <w:rPr/>
        <w:t xml:space="preserve"> АПК РФ), а также исходя из особенностей приказного производства, которое осуществляется без проведения судебного разбирательства и вызова сторон, распределение судебных издержек между взыскателем и должником при вынесении судебного приказа не осуществляется.</w:t>
      </w:r>
    </w:p>
    <w:p>
      <w:pPr/>
      <w:r>
        <w:rPr/>
        <w:t xml:space="preserve">Таким образом взыскание судебных издержек действуюищм законодательством по ранее вынесенному судебному приказу  не предусмотрено.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consultantplus://offline/ref=46F14C8E3F4336AB82981222A4C2E2629E2FB5EE23ECDA9AF1A59F5B726647C5757C0F0FDA33F25BE6EFD5DD6BcFe6I" TargetMode="External"/><Relationship Id="rId9" Type="http://schemas.openxmlformats.org/officeDocument/2006/relationships/hyperlink" Target="consultantplus://offline/ref=46F14C8E3F4336AB82981F31B1C2E2629E25B8E22CEADA9AF1A59F5B726647C5677C570AD832E70FB4B582D06AF5458EC1D4BB6183c5e9I" TargetMode="External"/><Relationship Id="rId10" Type="http://schemas.openxmlformats.org/officeDocument/2006/relationships/hyperlink" Target="consultantplus://offline/ref=46F14C8E3F4336AB82981F31B1C2E2629E25B8E22CEADA9AF1A59F5B726647C5677C5703DB35EE50B1A0938864F65B90C2C9A7638158cAeEI" TargetMode="External"/><Relationship Id="rId11" Type="http://schemas.openxmlformats.org/officeDocument/2006/relationships/hyperlink" Target="consultantplus://offline/ref=46F14C8E3F4336AB82981F31B1C2E2629E25B8E22CEADA9AF1A59F5B726647C5677C5703D933EA59E4FA838C2DA0568DC2D4B9629F58AD3Ec2eFI" TargetMode="External"/><Relationship Id="rId12" Type="http://schemas.openxmlformats.org/officeDocument/2006/relationships/hyperlink" Target="consultantplus://offline/ref=46F14C8E3F4336AB82981F31B1C2E2629E25B8E22CEADA9AF1A59F5B726647C5677C5703D933EA5AE3FA838C2DA0568DC2D4B9629F58AD3Ec2eFI" TargetMode="External"/><Relationship Id="rId13" Type="http://schemas.openxmlformats.org/officeDocument/2006/relationships/hyperlink" Target="consultantplus://offline/ref=46F14C8E3F4336AB82981F31B1C2E2629927B4E92CECDA9AF1A59F5B726647C5677C5703D932EE5EE6FA838C2DA0568DC2D4B9629F58AD3Ec2eFI" TargetMode="External"/><Relationship Id="rId14" Type="http://schemas.openxmlformats.org/officeDocument/2006/relationships/hyperlink" Target="consultantplus://offline/ref=46F14C8E3F4336AB82981F31B1C2E2629E25B8E22CEADA9AF1A59F5B726647C5677C5705D937E70FB4B582D06AF5458EC1D4BB6183c5e9I" TargetMode="External"/><Relationship Id="rId15" Type="http://schemas.openxmlformats.org/officeDocument/2006/relationships/hyperlink" Target="consultantplus://offline/ref=46F14C8E3F4336AB82981F31B1C2E2629E24B3EB23EFDA9AF1A59F5B726647C5677C5703DD3AED50B1A0938864F65B90C2C9A7638158cAeEI" TargetMode="External"/><Relationship Id="rId16" Type="http://schemas.openxmlformats.org/officeDocument/2006/relationships/hyperlink" Target="consultantplus://offline/ref=46F14C8E3F4336AB82981F31B1C2E2629E25B8E22CEADA9AF1A59F5B726647C5677C5703D933E95CE7FA838C2DA0568DC2D4B9629F58AD3Ec2eFI" TargetMode="External"/><Relationship Id="rId17" Type="http://schemas.openxmlformats.org/officeDocument/2006/relationships/hyperlink" Target="consultantplus://offline/ref=46F14C8E3F4336AB82981F31B1C2E2629E24B3EB23EFDA9AF1A59F5B726647C5677C5703D931ED50B1A0938864F65B90C2C9A7638158cAe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2026-07-03T03:38:30+08:00</dcterms:created>
  <dcterms:modified xsi:type="dcterms:W3CDTF">2026-07-03T03:38:30+08:00</dcterms:modified>
</cp:coreProperties>
</file>

<file path=docProps/custom.xml><?xml version="1.0" encoding="utf-8"?>
<Properties xmlns="http://schemas.openxmlformats.org/officeDocument/2006/custom-properties" xmlns:vt="http://schemas.openxmlformats.org/officeDocument/2006/docPropsVTypes"/>
</file>