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Могу ли я расторгнуть ипотечный договор?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Могу ли я расторгнуть ипотечный договор? Договор ипотеки был заключен со Сбербанком в 2015 года. В условиях договора отсутствует текст о расторжении ипотеки. На сегодняшний день мое финансовое состояние ухудшилось в несколько раз.Как в этом случае поступить?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>
        <w:jc w:val="both"/>
      </w:pPr>
      <w:r>
        <w:rPr/>
        <w:t xml:space="preserve">Расторжение договора ипотеки регулируется общими нормами ГК РФ.</w:t>
      </w:r>
    </w:p>
    <w:p>
      <w:pPr>
        <w:jc w:val="both"/>
      </w:pPr>
      <w:r>
        <w:rPr/>
        <w:t xml:space="preserve">По общему правилу изменение и расторжение договора возможны по соглашению сторон. По требованию одной из сторон договор может быть изменен или расторгнут по решению суда при существенном нарушении договора другой стороной и в иных случаях, предусмотренных законодательством РФ или договором (</w:t>
      </w:r>
      <w:hyperlink r:id="rId8" w:history="1">
        <w:r>
          <w:rPr/>
          <w:t xml:space="preserve">п. п. 1</w:t>
        </w:r>
      </w:hyperlink>
      <w:r>
        <w:rPr/>
        <w:t xml:space="preserve">, </w:t>
      </w:r>
      <w:hyperlink r:id="rId9" w:history="1">
        <w:r>
          <w:rPr/>
          <w:t xml:space="preserve">2 ст. 450</w:t>
        </w:r>
      </w:hyperlink>
      <w:r>
        <w:rPr/>
        <w:t xml:space="preserve"> ГК РФ).</w:t>
      </w:r>
    </w:p>
    <w:p>
      <w:pPr>
        <w:pStyle w:val="Heading4"/>
        <w:jc w:val="both"/>
      </w:pPr>
      <w:r>
        <w:rPr/>
        <w:t xml:space="preserve">Относительно расторжения кредитного договора.</w:t>
      </w:r>
    </w:p>
    <w:p>
      <w:pPr>
        <w:jc w:val="both"/>
      </w:pPr>
      <w:r>
        <w:rPr/>
        <w:t xml:space="preserve">Заемщик - физическое лицо, заключивший в целях, не связанных с осуществлением им предпринимательской деятельности, кредитный договор (договор займа), обязательства по которому обеспечены ипотекой, вправе в любой момент в течение времени действия такого договора обратиться к кредитору с требованием об изменении его условий, предусматривающим приостановление исполнения заемщиком своих обязательств либо уменьшение размера платежей заемщика на срок, определенный заемщиком (далее - льготный период), при одновременном соблюдении следующих условий:</w:t>
      </w:r>
    </w:p>
    <w:p>
      <w:pPr>
        <w:jc w:val="both"/>
      </w:pPr>
      <w:r>
        <w:rPr/>
        <w:t xml:space="preserve">Максимальный размер кредита (займа), предусмотренный п. 1 ч. 1 ст. 6.1-1, составляет 15 млн руб. до установления иного Правительством РФ (ФЗ от 01.05.2019 N 76-ФЗ).</w:t>
      </w:r>
    </w:p>
    <w:p>
      <w:pPr>
        <w:jc w:val="both"/>
      </w:pPr>
      <w:r>
        <w:rPr/>
        <w:t xml:space="preserve">1) размер кредита (займа), предоставленного по такому кредитному договору (договору займа), не превышает максимальный размер кредита (займа), установленный Правительством Российской Федерации для кредитов (займов), по которому заемщик вправе обратиться с требованием к кредитору о предоставлении льготного периода. Максимальный размер кредита (займа) для кредитов (займов), по которому заемщик вправе обратиться с требованием к кредитору о предоставлении льготного периода, может быть установлен Правительством Российской Федерации с учетом региональных особенностей;</w:t>
      </w:r>
    </w:p>
    <w:p>
      <w:pPr/>
      <w:r>
        <w:rPr/>
        <w:t xml:space="preserve">Изменение условий кредитного договора (займа) заемщиком в соответствии с ФЗ от 03.04.2020 N 106-ФЗ, от 07.10.2022 N 377-ФЗ после окончания льготного периода не рассматривается в качестве несоблюдения условия, предусмотренного п. 2 ч. 1 ст. 6.1 - 1.</w:t>
      </w:r>
    </w:p>
    <w:p>
      <w:pPr>
        <w:jc w:val="both"/>
      </w:pPr>
      <w:r>
        <w:rPr/>
        <w:t xml:space="preserve">2) условия такого кредитного договора (договора займа) ранее не изменялись по требованию заемщика (одного из заемщиков), указанному в настоящей части (вне зависимости от перехода прав (требований) по указанному договору к другому кредитору), а также не изменялись по требованию заемщика (одного из заемщиков), указанному в настоящей части, условия первоначального кредитного договора (договора займа), прекращенного в связи с заключением с заемщиком (одним из заемщиков) нового кредитного договора (договора займа), обязательства по которому обеспечены тем же предметом ипотеки, что и обязательства по первоначальному кредитному договору (договору займа);</w:t>
      </w:r>
    </w:p>
    <w:p>
      <w:pPr>
        <w:jc w:val="both"/>
      </w:pPr>
      <w:r>
        <w:rPr/>
        <w:t xml:space="preserve">3) предметом ипотеки является жилое помещение, являющееся единственным пригодным для постоянного проживания заемщика (одного из заемщиков),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 (одного из заемщиков) жилым помещением, вытекающее из договора участия в долевом строительстве, заключенного в соответствии с Федеральным </w:t>
      </w:r>
      <w:hyperlink r:id="rId10" w:history="1">
        <w:r>
          <w:rPr/>
          <w:t xml:space="preserve">законом</w:t>
        </w:r>
      </w:hyperlink>
      <w:r>
        <w:rPr/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При этом не учитывается право заемщика (одного из заемщиков)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 </w:t>
      </w:r>
      <w:hyperlink r:id="rId11" w:history="1">
        <w:r>
          <w:rPr/>
          <w:t xml:space="preserve">частью 2 статьи 50</w:t>
        </w:r>
      </w:hyperlink>
      <w:r>
        <w:rPr/>
        <w:t xml:space="preserve"> Жилищного кодекса Российской Федерации;</w:t>
      </w:r>
    </w:p>
    <w:p>
      <w:pPr>
        <w:jc w:val="both"/>
      </w:pPr>
      <w:r>
        <w:rPr/>
        <w:t xml:space="preserve">4) заемщик на день направления требования, указанного в настоящей части, находится в трудной жизненной ситуации.</w:t>
      </w:r>
    </w:p>
    <w:p>
      <w:pPr>
        <w:pStyle w:val="Heading4"/>
      </w:pPr>
      <w:br/>
      <w:r>
        <w:rPr/>
        <w:t xml:space="preserve">Между тем,</w:t>
      </w:r>
    </w:p>
    <w:p>
      <w:pPr>
        <w:jc w:val="both"/>
      </w:pPr>
      <w:r>
        <w:rPr/>
        <w:t xml:space="preserve">в судебной практике содержится подход, согласно котрому ухудшение финансового положения заемщика, не свидетельствует о существенном изменении обстоятельств, вследствие которых возможно расторжение договора, поскольку при заключении кредитного договора заемщик при должной степени заботливости и осмотрительности обязан был учитывать все связанные с заключением данных договоров риски, а также риск ухудшения фин. положения (Апелляционное </w:t>
      </w:r>
      <w:hyperlink r:id="rId12" w:history="1">
        <w:r>
          <w:rPr/>
          <w:t xml:space="preserve">определение</w:t>
        </w:r>
      </w:hyperlink>
      <w:r>
        <w:rPr/>
        <w:t xml:space="preserve"> Московского городского суда от 26.09.2019 по делу N 33-44638/2019).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consultantplus://offline/ref=0DEFBB0AD624CB8FFE2A97821FAE442D0BA406F82409955C4842019ED68C6AABED93F9E7BE1FE6CE92EFD2FD518629DD9888F9973F1D4132U1B0L" TargetMode="External"/><Relationship Id="rId9" Type="http://schemas.openxmlformats.org/officeDocument/2006/relationships/hyperlink" Target="consultantplus://offline/ref=0DEFBB0AD624CB8FFE2A97821FAE442D0BA406F82409955C4842019ED68C6AABED93F9E7BE1FE6CE9DEFD2FD518629DD9888F9973F1D4132U1B0L" TargetMode="External"/><Relationship Id="rId10" Type="http://schemas.openxmlformats.org/officeDocument/2006/relationships/hyperlink" Target="consultantplus://offline/ref=504F03A8FA9479CF8B3CBD1ACCABA3EA13049570D9D57651B8335AC3778DDA549E81D645D20F5C1536E328379D6D34BC785ADCFE63AEB133j9A0L" TargetMode="External"/><Relationship Id="rId11" Type="http://schemas.openxmlformats.org/officeDocument/2006/relationships/hyperlink" Target="consultantplus://offline/ref=504F03A8FA9479CF8B3CBD1ACCABA3EA14069573D8D47651B8335AC3778DDA549E81D645D20F5F1138E328379D6D34BC785ADCFE63AEB133j9A0L" TargetMode="External"/><Relationship Id="rId12" Type="http://schemas.openxmlformats.org/officeDocument/2006/relationships/hyperlink" Target="consultantplus://offline/ref=7C23C2F838E949EF0AB3B28B479DEAA3FE707528F66193A9F38FBFFD29076C314B5F18A1799BAEB42421B4523E55E4dCD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2026-07-03T06:31:00+08:00</dcterms:created>
  <dcterms:modified xsi:type="dcterms:W3CDTF">2026-07-03T06:31:00+08:00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